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69CE" w:rsidRPr="00D36199" w:rsidRDefault="00D36199">
      <w:pPr>
        <w:rPr>
          <w:rFonts w:ascii="Times New Roman" w:hAnsi="Times New Roman" w:cs="Times New Roman"/>
        </w:rPr>
      </w:pPr>
      <w:r w:rsidRPr="00D36199">
        <w:rPr>
          <w:rFonts w:ascii="Times New Roman" w:hAnsi="Times New Roman" w:cs="Times New Roman"/>
        </w:rPr>
        <w:t>October 3, 2023</w:t>
      </w:r>
    </w:p>
    <w:p w14:paraId="00000002" w14:textId="77777777" w:rsidR="004F69CE" w:rsidRPr="00D36199" w:rsidRDefault="004F69CE">
      <w:pPr>
        <w:rPr>
          <w:rFonts w:ascii="Times New Roman" w:hAnsi="Times New Roman" w:cs="Times New Roman"/>
        </w:rPr>
      </w:pPr>
    </w:p>
    <w:p w14:paraId="00000003" w14:textId="77777777" w:rsidR="004F69CE" w:rsidRPr="00D36199" w:rsidRDefault="00D36199">
      <w:pPr>
        <w:spacing w:line="240" w:lineRule="auto"/>
        <w:ind w:left="-440" w:firstLine="440"/>
        <w:rPr>
          <w:rFonts w:ascii="Times New Roman" w:hAnsi="Times New Roman" w:cs="Times New Roman"/>
        </w:rPr>
      </w:pPr>
      <w:r w:rsidRPr="00D36199">
        <w:rPr>
          <w:rFonts w:ascii="Times New Roman" w:hAnsi="Times New Roman" w:cs="Times New Roman"/>
        </w:rPr>
        <w:t>Rebecca B. Bond</w:t>
      </w:r>
    </w:p>
    <w:p w14:paraId="00000004" w14:textId="77777777" w:rsidR="004F69CE" w:rsidRPr="00D36199" w:rsidRDefault="00D36199">
      <w:pPr>
        <w:spacing w:line="240" w:lineRule="auto"/>
        <w:ind w:left="-440" w:firstLine="440"/>
        <w:rPr>
          <w:rFonts w:ascii="Times New Roman" w:hAnsi="Times New Roman" w:cs="Times New Roman"/>
        </w:rPr>
      </w:pPr>
      <w:r w:rsidRPr="00D36199">
        <w:rPr>
          <w:rFonts w:ascii="Times New Roman" w:hAnsi="Times New Roman" w:cs="Times New Roman"/>
        </w:rPr>
        <w:t>Chief</w:t>
      </w:r>
    </w:p>
    <w:p w14:paraId="00000005" w14:textId="77777777" w:rsidR="004F69CE" w:rsidRPr="00D36199" w:rsidRDefault="00D36199">
      <w:pPr>
        <w:spacing w:line="240" w:lineRule="auto"/>
        <w:ind w:left="-440" w:firstLine="440"/>
        <w:rPr>
          <w:rFonts w:ascii="Times New Roman" w:hAnsi="Times New Roman" w:cs="Times New Roman"/>
        </w:rPr>
      </w:pPr>
      <w:r w:rsidRPr="00D36199">
        <w:rPr>
          <w:rFonts w:ascii="Times New Roman" w:hAnsi="Times New Roman" w:cs="Times New Roman"/>
        </w:rPr>
        <w:t>Disability Rights Section</w:t>
      </w:r>
    </w:p>
    <w:p w14:paraId="00000006" w14:textId="77777777" w:rsidR="004F69CE" w:rsidRPr="00D36199" w:rsidRDefault="00D36199">
      <w:pPr>
        <w:spacing w:line="240" w:lineRule="auto"/>
        <w:ind w:left="-440" w:firstLine="440"/>
        <w:rPr>
          <w:rFonts w:ascii="Times New Roman" w:hAnsi="Times New Roman" w:cs="Times New Roman"/>
        </w:rPr>
      </w:pPr>
      <w:r w:rsidRPr="00D36199">
        <w:rPr>
          <w:rFonts w:ascii="Times New Roman" w:hAnsi="Times New Roman" w:cs="Times New Roman"/>
        </w:rPr>
        <w:t>Civil Rights Division</w:t>
      </w:r>
    </w:p>
    <w:p w14:paraId="00000007" w14:textId="77777777" w:rsidR="004F69CE" w:rsidRPr="00D36199" w:rsidRDefault="00D36199">
      <w:pPr>
        <w:spacing w:line="240" w:lineRule="auto"/>
        <w:ind w:left="-440" w:firstLine="440"/>
        <w:rPr>
          <w:rFonts w:ascii="Times New Roman" w:hAnsi="Times New Roman" w:cs="Times New Roman"/>
        </w:rPr>
      </w:pPr>
      <w:r w:rsidRPr="00D36199">
        <w:rPr>
          <w:rFonts w:ascii="Times New Roman" w:hAnsi="Times New Roman" w:cs="Times New Roman"/>
        </w:rPr>
        <w:t>U.S. Department of Justice</w:t>
      </w:r>
    </w:p>
    <w:p w14:paraId="00000008" w14:textId="77777777" w:rsidR="004F69CE" w:rsidRPr="00D36199" w:rsidRDefault="00D36199">
      <w:pPr>
        <w:spacing w:line="240" w:lineRule="auto"/>
        <w:ind w:left="-440" w:firstLine="440"/>
        <w:rPr>
          <w:rFonts w:ascii="Times New Roman" w:hAnsi="Times New Roman" w:cs="Times New Roman"/>
        </w:rPr>
      </w:pPr>
      <w:r w:rsidRPr="00D36199">
        <w:rPr>
          <w:rFonts w:ascii="Times New Roman" w:hAnsi="Times New Roman" w:cs="Times New Roman"/>
        </w:rPr>
        <w:t>150 M St. NE, 9th Floor</w:t>
      </w:r>
    </w:p>
    <w:p w14:paraId="00000009" w14:textId="77777777" w:rsidR="004F69CE" w:rsidRPr="00D36199" w:rsidRDefault="00D36199">
      <w:pPr>
        <w:spacing w:line="240" w:lineRule="auto"/>
        <w:ind w:left="-440" w:firstLine="440"/>
        <w:rPr>
          <w:rFonts w:ascii="Times New Roman" w:hAnsi="Times New Roman" w:cs="Times New Roman"/>
        </w:rPr>
      </w:pPr>
      <w:r w:rsidRPr="00D36199">
        <w:rPr>
          <w:rFonts w:ascii="Times New Roman" w:hAnsi="Times New Roman" w:cs="Times New Roman"/>
        </w:rPr>
        <w:t>Washington, DC 20002</w:t>
      </w:r>
    </w:p>
    <w:p w14:paraId="0000000A" w14:textId="77777777" w:rsidR="004F69CE" w:rsidRPr="00D36199" w:rsidRDefault="00D36199">
      <w:pPr>
        <w:spacing w:line="240" w:lineRule="auto"/>
        <w:ind w:left="-440"/>
        <w:rPr>
          <w:rFonts w:ascii="Times New Roman" w:hAnsi="Times New Roman" w:cs="Times New Roman"/>
        </w:rPr>
      </w:pPr>
      <w:r w:rsidRPr="00D36199">
        <w:rPr>
          <w:rFonts w:ascii="Times New Roman" w:hAnsi="Times New Roman" w:cs="Times New Roman"/>
        </w:rPr>
        <w:t xml:space="preserve"> </w:t>
      </w:r>
    </w:p>
    <w:p w14:paraId="0000000B" w14:textId="77777777" w:rsidR="004F69CE" w:rsidRPr="00D36199" w:rsidRDefault="00D36199">
      <w:pPr>
        <w:spacing w:line="240" w:lineRule="auto"/>
        <w:ind w:left="-440" w:firstLine="440"/>
        <w:rPr>
          <w:rFonts w:ascii="Times New Roman" w:hAnsi="Times New Roman" w:cs="Times New Roman"/>
        </w:rPr>
      </w:pPr>
      <w:r w:rsidRPr="00D36199">
        <w:rPr>
          <w:rFonts w:ascii="Times New Roman" w:hAnsi="Times New Roman" w:cs="Times New Roman"/>
        </w:rPr>
        <w:t>RE: RIN 1190–AA79/Docket ID No. 144</w:t>
      </w:r>
    </w:p>
    <w:p w14:paraId="0000000C" w14:textId="77777777" w:rsidR="004F69CE" w:rsidRPr="00D36199" w:rsidRDefault="004F69CE">
      <w:pPr>
        <w:rPr>
          <w:rFonts w:ascii="Times New Roman" w:hAnsi="Times New Roman" w:cs="Times New Roman"/>
        </w:rPr>
      </w:pPr>
    </w:p>
    <w:p w14:paraId="0000000D" w14:textId="77777777" w:rsidR="004F69CE" w:rsidRPr="00D36199" w:rsidRDefault="004F69CE">
      <w:pPr>
        <w:rPr>
          <w:rFonts w:ascii="Times New Roman" w:hAnsi="Times New Roman" w:cs="Times New Roman"/>
          <w:b/>
        </w:rPr>
      </w:pPr>
    </w:p>
    <w:p w14:paraId="0000000E" w14:textId="77777777" w:rsidR="004F69CE" w:rsidRPr="00D36199" w:rsidRDefault="00D36199">
      <w:pPr>
        <w:rPr>
          <w:rFonts w:ascii="Times New Roman" w:hAnsi="Times New Roman" w:cs="Times New Roman"/>
          <w:b/>
        </w:rPr>
      </w:pPr>
      <w:r w:rsidRPr="00D36199">
        <w:rPr>
          <w:rFonts w:ascii="Times New Roman" w:hAnsi="Times New Roman" w:cs="Times New Roman"/>
          <w:b/>
        </w:rPr>
        <w:t xml:space="preserve">[VIA ELECTRONIC SUBMISSION] </w:t>
      </w:r>
    </w:p>
    <w:p w14:paraId="0000000F" w14:textId="77777777" w:rsidR="004F69CE" w:rsidRPr="00D36199" w:rsidRDefault="004F69CE">
      <w:pPr>
        <w:rPr>
          <w:rFonts w:ascii="Times New Roman" w:hAnsi="Times New Roman" w:cs="Times New Roman"/>
          <w:b/>
        </w:rPr>
      </w:pPr>
    </w:p>
    <w:p w14:paraId="00000010" w14:textId="77777777" w:rsidR="004F69CE" w:rsidRPr="00D36199" w:rsidRDefault="00D36199">
      <w:pPr>
        <w:rPr>
          <w:rFonts w:ascii="Times New Roman" w:hAnsi="Times New Roman" w:cs="Times New Roman"/>
        </w:rPr>
      </w:pPr>
      <w:r w:rsidRPr="00D36199">
        <w:rPr>
          <w:rFonts w:ascii="Times New Roman" w:hAnsi="Times New Roman" w:cs="Times New Roman"/>
        </w:rPr>
        <w:t>.</w:t>
      </w:r>
    </w:p>
    <w:p w14:paraId="00000011" w14:textId="77777777" w:rsidR="004F69CE" w:rsidRPr="00D36199" w:rsidRDefault="00D36199">
      <w:pPr>
        <w:rPr>
          <w:rFonts w:ascii="Times New Roman" w:hAnsi="Times New Roman" w:cs="Times New Roman"/>
          <w:b/>
        </w:rPr>
      </w:pPr>
      <w:r w:rsidRPr="00D36199">
        <w:rPr>
          <w:rFonts w:ascii="Times New Roman" w:hAnsi="Times New Roman" w:cs="Times New Roman"/>
          <w:b/>
        </w:rPr>
        <w:t>National Coalition on Accessible Voting (NCAV) Comments Re: Nondiscrimination on the Basis of Disability; Accessibility of Web Information and Services of State and Local Government Entities</w:t>
      </w:r>
    </w:p>
    <w:p w14:paraId="00000012" w14:textId="77777777" w:rsidR="004F69CE" w:rsidRPr="00D36199" w:rsidRDefault="004F69CE">
      <w:pPr>
        <w:rPr>
          <w:rFonts w:ascii="Times New Roman" w:hAnsi="Times New Roman" w:cs="Times New Roman"/>
          <w:b/>
        </w:rPr>
      </w:pPr>
    </w:p>
    <w:p w14:paraId="00000013" w14:textId="444F9476" w:rsidR="004F69CE" w:rsidRPr="00D36199" w:rsidRDefault="00D36199">
      <w:pPr>
        <w:rPr>
          <w:rFonts w:ascii="Times New Roman" w:hAnsi="Times New Roman" w:cs="Times New Roman"/>
        </w:rPr>
      </w:pPr>
      <w:r w:rsidRPr="00D36199">
        <w:rPr>
          <w:rFonts w:ascii="Times New Roman" w:hAnsi="Times New Roman" w:cs="Times New Roman"/>
        </w:rPr>
        <w:t xml:space="preserve">The undersigned members of the National Coalition on Accessible </w:t>
      </w:r>
      <w:r w:rsidRPr="00D36199">
        <w:rPr>
          <w:rFonts w:ascii="Times New Roman" w:hAnsi="Times New Roman" w:cs="Times New Roman"/>
        </w:rPr>
        <w:t>Voting (NCAV) appreciate the opportunity to comment on the U.S. Department of Justice (DOJ)’s proposed rule establishing specific requirements and technical standards for accessible websites and mobile apps. The proposed rule updates DOJ regulations on Tit</w:t>
      </w:r>
      <w:r w:rsidRPr="00D36199">
        <w:rPr>
          <w:rFonts w:ascii="Times New Roman" w:hAnsi="Times New Roman" w:cs="Times New Roman"/>
        </w:rPr>
        <w:t>le II of the Americans with Disabilities Act (ADA).</w:t>
      </w:r>
      <w:r w:rsidRPr="00D36199">
        <w:rPr>
          <w:rFonts w:ascii="Times New Roman" w:hAnsi="Times New Roman" w:cs="Times New Roman"/>
          <w:vertAlign w:val="superscript"/>
        </w:rPr>
        <w:footnoteReference w:id="1"/>
      </w:r>
      <w:r w:rsidRPr="00D36199">
        <w:rPr>
          <w:rFonts w:ascii="Times New Roman" w:hAnsi="Times New Roman" w:cs="Times New Roman"/>
        </w:rPr>
        <w:t xml:space="preserve"> The National Coalition on Accessible Voting works to maintain and expand voting access for people with disabilities. NCAV supports federal, state, and grassroots efforts to ensure accessibility in all m</w:t>
      </w:r>
      <w:r w:rsidRPr="00D36199">
        <w:rPr>
          <w:rFonts w:ascii="Times New Roman" w:hAnsi="Times New Roman" w:cs="Times New Roman"/>
        </w:rPr>
        <w:t>ethods and aspects of the voting process, from registration to casting a ballot</w:t>
      </w:r>
      <w:r w:rsidR="008A5A65" w:rsidRPr="00D36199">
        <w:rPr>
          <w:rFonts w:ascii="Times New Roman" w:hAnsi="Times New Roman" w:cs="Times New Roman"/>
        </w:rPr>
        <w:t xml:space="preserve">. </w:t>
      </w:r>
    </w:p>
    <w:p w14:paraId="00000014" w14:textId="77777777" w:rsidR="004F69CE" w:rsidRPr="00D36199" w:rsidRDefault="004F69CE">
      <w:pPr>
        <w:rPr>
          <w:rFonts w:ascii="Times New Roman" w:hAnsi="Times New Roman" w:cs="Times New Roman"/>
        </w:rPr>
      </w:pPr>
    </w:p>
    <w:p w14:paraId="00000015" w14:textId="4C205F7B" w:rsidR="004F69CE" w:rsidRPr="00D36199" w:rsidRDefault="00D36199">
      <w:pPr>
        <w:rPr>
          <w:rFonts w:ascii="Times New Roman" w:hAnsi="Times New Roman" w:cs="Times New Roman"/>
        </w:rPr>
      </w:pPr>
      <w:r w:rsidRPr="00D36199">
        <w:rPr>
          <w:rFonts w:ascii="Times New Roman" w:hAnsi="Times New Roman" w:cs="Times New Roman"/>
        </w:rPr>
        <w:t>The undersigned support the use of the World Wide Web Consortium’s Web Content Accessibility Guidelines (WCAG) as a standard for website and mobile app accessibility.</w:t>
      </w:r>
      <w:r w:rsidRPr="00D36199">
        <w:rPr>
          <w:rFonts w:ascii="Times New Roman" w:hAnsi="Times New Roman" w:cs="Times New Roman"/>
          <w:vertAlign w:val="superscript"/>
        </w:rPr>
        <w:footnoteReference w:id="2"/>
      </w:r>
      <w:r w:rsidRPr="00D36199">
        <w:rPr>
          <w:rFonts w:ascii="Times New Roman" w:hAnsi="Times New Roman" w:cs="Times New Roman"/>
        </w:rPr>
        <w:t xml:space="preserve"> The</w:t>
      </w:r>
      <w:r w:rsidRPr="00D36199">
        <w:rPr>
          <w:rFonts w:ascii="Times New Roman" w:hAnsi="Times New Roman" w:cs="Times New Roman"/>
        </w:rPr>
        <w:t xml:space="preserve"> WCAG has long been the most </w:t>
      </w:r>
      <w:r w:rsidR="008A5A65" w:rsidRPr="00D36199">
        <w:rPr>
          <w:rFonts w:ascii="Times New Roman" w:hAnsi="Times New Roman" w:cs="Times New Roman"/>
        </w:rPr>
        <w:t>widely used</w:t>
      </w:r>
      <w:r w:rsidRPr="00D36199">
        <w:rPr>
          <w:rFonts w:ascii="Times New Roman" w:hAnsi="Times New Roman" w:cs="Times New Roman"/>
        </w:rPr>
        <w:t xml:space="preserve"> web accessibility standard. It is familiar to </w:t>
      </w:r>
      <w:r w:rsidR="008A5A65" w:rsidRPr="00D36199">
        <w:rPr>
          <w:rFonts w:ascii="Times New Roman" w:hAnsi="Times New Roman" w:cs="Times New Roman"/>
        </w:rPr>
        <w:t xml:space="preserve">most </w:t>
      </w:r>
      <w:r w:rsidRPr="00D36199">
        <w:rPr>
          <w:rFonts w:ascii="Times New Roman" w:hAnsi="Times New Roman" w:cs="Times New Roman"/>
        </w:rPr>
        <w:t xml:space="preserve">web developers. </w:t>
      </w:r>
    </w:p>
    <w:p w14:paraId="00000016" w14:textId="77777777" w:rsidR="004F69CE" w:rsidRPr="00D36199" w:rsidRDefault="004F69CE">
      <w:pPr>
        <w:rPr>
          <w:rFonts w:ascii="Times New Roman" w:hAnsi="Times New Roman" w:cs="Times New Roman"/>
        </w:rPr>
      </w:pPr>
    </w:p>
    <w:p w14:paraId="00000017" w14:textId="4AD2BD13" w:rsidR="004F69CE" w:rsidRPr="00D36199" w:rsidRDefault="00D36199">
      <w:pPr>
        <w:rPr>
          <w:rFonts w:ascii="Times New Roman" w:hAnsi="Times New Roman" w:cs="Times New Roman"/>
          <w:sz w:val="26"/>
          <w:szCs w:val="26"/>
        </w:rPr>
      </w:pPr>
      <w:r w:rsidRPr="00D36199">
        <w:rPr>
          <w:rFonts w:ascii="Times New Roman" w:hAnsi="Times New Roman" w:cs="Times New Roman"/>
        </w:rPr>
        <w:t xml:space="preserve">The undersigned’s comments address web and mobile app accessibility and voting. Voting is a fundamental right, and many people use the </w:t>
      </w:r>
      <w:r w:rsidRPr="00D36199">
        <w:rPr>
          <w:rFonts w:ascii="Times New Roman" w:hAnsi="Times New Roman" w:cs="Times New Roman"/>
        </w:rPr>
        <w:t>Internet or mobile apps to complete part of the voting process. Most states allow online voter registration;</w:t>
      </w:r>
      <w:r w:rsidRPr="00D36199">
        <w:rPr>
          <w:rFonts w:ascii="Times New Roman" w:hAnsi="Times New Roman" w:cs="Times New Roman"/>
          <w:vertAlign w:val="superscript"/>
        </w:rPr>
        <w:footnoteReference w:id="3"/>
      </w:r>
      <w:r w:rsidRPr="00D36199">
        <w:rPr>
          <w:rFonts w:ascii="Times New Roman" w:hAnsi="Times New Roman" w:cs="Times New Roman"/>
        </w:rPr>
        <w:t xml:space="preserve"> information on how and when to vote (and which issues and offices are on the ballot) is collected online,</w:t>
      </w:r>
      <w:r w:rsidRPr="00D36199">
        <w:rPr>
          <w:rFonts w:ascii="Times New Roman" w:hAnsi="Times New Roman" w:cs="Times New Roman"/>
          <w:vertAlign w:val="superscript"/>
        </w:rPr>
        <w:footnoteReference w:id="4"/>
      </w:r>
      <w:r w:rsidRPr="00D36199">
        <w:rPr>
          <w:rFonts w:ascii="Times New Roman" w:hAnsi="Times New Roman" w:cs="Times New Roman"/>
        </w:rPr>
        <w:t xml:space="preserve"> and most people get </w:t>
      </w:r>
      <w:r w:rsidRPr="00D36199">
        <w:rPr>
          <w:rFonts w:ascii="Times New Roman" w:hAnsi="Times New Roman" w:cs="Times New Roman"/>
        </w:rPr>
        <w:lastRenderedPageBreak/>
        <w:t>their absentee ba</w:t>
      </w:r>
      <w:r w:rsidRPr="00D36199">
        <w:rPr>
          <w:rFonts w:ascii="Times New Roman" w:hAnsi="Times New Roman" w:cs="Times New Roman"/>
        </w:rPr>
        <w:t>llots by finding or filing request forms online.</w:t>
      </w:r>
      <w:r w:rsidRPr="00D36199">
        <w:rPr>
          <w:rFonts w:ascii="Times New Roman" w:hAnsi="Times New Roman" w:cs="Times New Roman"/>
          <w:vertAlign w:val="superscript"/>
        </w:rPr>
        <w:footnoteReference w:id="5"/>
      </w:r>
      <w:r w:rsidRPr="00D36199">
        <w:rPr>
          <w:rFonts w:ascii="Times New Roman" w:hAnsi="Times New Roman" w:cs="Times New Roman"/>
        </w:rPr>
        <w:t xml:space="preserve"> In some jurisdictions, voters with disabilities are able to access a blank digital ballot, mark that ballot, and return it through a mobile application or other digital mechanism. DOJ’s proposed rule has never been </w:t>
      </w:r>
      <w:r w:rsidR="008A5A65" w:rsidRPr="00D36199">
        <w:rPr>
          <w:rFonts w:ascii="Times New Roman" w:hAnsi="Times New Roman" w:cs="Times New Roman"/>
        </w:rPr>
        <w:t>more important and timelier</w:t>
      </w:r>
      <w:r w:rsidRPr="00D36199">
        <w:rPr>
          <w:rFonts w:ascii="Times New Roman" w:hAnsi="Times New Roman" w:cs="Times New Roman"/>
        </w:rPr>
        <w:t xml:space="preserve"> for ensuring f</w:t>
      </w:r>
      <w:r w:rsidRPr="00D36199">
        <w:rPr>
          <w:rFonts w:ascii="Times New Roman" w:hAnsi="Times New Roman" w:cs="Times New Roman"/>
        </w:rPr>
        <w:t>ull access to voting</w:t>
      </w:r>
      <w:r w:rsidR="008A5A65" w:rsidRPr="00D36199">
        <w:rPr>
          <w:rFonts w:ascii="Times New Roman" w:hAnsi="Times New Roman" w:cs="Times New Roman"/>
        </w:rPr>
        <w:t xml:space="preserve">. </w:t>
      </w:r>
    </w:p>
    <w:p w14:paraId="00000018" w14:textId="77777777" w:rsidR="004F69CE" w:rsidRPr="00D36199" w:rsidRDefault="004F69CE">
      <w:pPr>
        <w:rPr>
          <w:rFonts w:ascii="Times New Roman" w:hAnsi="Times New Roman" w:cs="Times New Roman"/>
          <w:sz w:val="26"/>
          <w:szCs w:val="26"/>
        </w:rPr>
      </w:pPr>
    </w:p>
    <w:p w14:paraId="00000019" w14:textId="77777777" w:rsidR="004F69CE" w:rsidRPr="00D36199" w:rsidRDefault="00D36199">
      <w:pPr>
        <w:rPr>
          <w:rFonts w:ascii="Times New Roman" w:hAnsi="Times New Roman" w:cs="Times New Roman"/>
          <w:b/>
        </w:rPr>
      </w:pPr>
      <w:r w:rsidRPr="00D36199">
        <w:rPr>
          <w:rFonts w:ascii="Times New Roman" w:hAnsi="Times New Roman" w:cs="Times New Roman"/>
          <w:b/>
        </w:rPr>
        <w:t>Question 3: Are there technical standards or performance standards other than WCAG 2.1 that the Department should consider? For example, if WCAG 2.2 is finalized before the Department issues a final rule, should the Department con</w:t>
      </w:r>
      <w:r w:rsidRPr="00D36199">
        <w:rPr>
          <w:rFonts w:ascii="Times New Roman" w:hAnsi="Times New Roman" w:cs="Times New Roman"/>
          <w:b/>
        </w:rPr>
        <w:t>sider adopting that standard? If so, what is a reasonable time frame for State and local compliance with WCAG 2.2 and why? Is there any other standard that the Department should consider, especially in light of the rapid pace at which technology changes?</w:t>
      </w:r>
    </w:p>
    <w:p w14:paraId="0000001A" w14:textId="77777777" w:rsidR="004F69CE" w:rsidRPr="00D36199" w:rsidRDefault="004F69CE">
      <w:pPr>
        <w:rPr>
          <w:rFonts w:ascii="Times New Roman" w:hAnsi="Times New Roman" w:cs="Times New Roman"/>
          <w:b/>
        </w:rPr>
      </w:pPr>
    </w:p>
    <w:p w14:paraId="0000001B" w14:textId="77777777" w:rsidR="004F69CE" w:rsidRPr="00D36199" w:rsidRDefault="00D36199">
      <w:pPr>
        <w:rPr>
          <w:rFonts w:ascii="Times New Roman" w:hAnsi="Times New Roman" w:cs="Times New Roman"/>
          <w:i/>
        </w:rPr>
      </w:pPr>
      <w:r w:rsidRPr="00D36199">
        <w:rPr>
          <w:rFonts w:ascii="Times New Roman" w:hAnsi="Times New Roman" w:cs="Times New Roman"/>
          <w:i/>
        </w:rPr>
        <w:t xml:space="preserve">We recommend that the Department adopt WCAG 2.2. </w:t>
      </w:r>
    </w:p>
    <w:p w14:paraId="0000001C" w14:textId="77777777" w:rsidR="004F69CE" w:rsidRPr="00D36199" w:rsidRDefault="004F69CE">
      <w:pPr>
        <w:rPr>
          <w:rFonts w:ascii="Times New Roman" w:hAnsi="Times New Roman" w:cs="Times New Roman"/>
          <w:i/>
        </w:rPr>
      </w:pPr>
    </w:p>
    <w:p w14:paraId="0000001D" w14:textId="0B81F7AA" w:rsidR="004F69CE" w:rsidRPr="00D36199" w:rsidRDefault="00D36199">
      <w:pPr>
        <w:rPr>
          <w:rFonts w:ascii="Times New Roman" w:hAnsi="Times New Roman" w:cs="Times New Roman"/>
        </w:rPr>
      </w:pPr>
      <w:r w:rsidRPr="00D36199">
        <w:rPr>
          <w:rFonts w:ascii="Times New Roman" w:hAnsi="Times New Roman" w:cs="Times New Roman"/>
        </w:rPr>
        <w:t xml:space="preserve">The WCAG 2.2 standards were available in near final form as of July 20, </w:t>
      </w:r>
      <w:r w:rsidR="008A5A65" w:rsidRPr="00D36199">
        <w:rPr>
          <w:rFonts w:ascii="Times New Roman" w:hAnsi="Times New Roman" w:cs="Times New Roman"/>
        </w:rPr>
        <w:t>2023,</w:t>
      </w:r>
      <w:r w:rsidRPr="00D36199">
        <w:rPr>
          <w:rFonts w:ascii="Times New Roman" w:hAnsi="Times New Roman" w:cs="Times New Roman"/>
        </w:rPr>
        <w:t xml:space="preserve"> and will likely become a full recommendation this fall.</w:t>
      </w:r>
      <w:r w:rsidRPr="00D36199">
        <w:rPr>
          <w:rFonts w:ascii="Times New Roman" w:hAnsi="Times New Roman" w:cs="Times New Roman"/>
          <w:vertAlign w:val="superscript"/>
        </w:rPr>
        <w:footnoteReference w:id="6"/>
      </w:r>
      <w:r w:rsidRPr="00D36199">
        <w:rPr>
          <w:rFonts w:ascii="Times New Roman" w:hAnsi="Times New Roman" w:cs="Times New Roman"/>
        </w:rPr>
        <w:t xml:space="preserve"> We expect some agencies to adopt the 2.2 standards within a few months</w:t>
      </w:r>
      <w:r w:rsidRPr="00D36199">
        <w:rPr>
          <w:rFonts w:ascii="Times New Roman" w:hAnsi="Times New Roman" w:cs="Times New Roman"/>
        </w:rPr>
        <w:t>,</w:t>
      </w:r>
      <w:r w:rsidRPr="00D36199">
        <w:rPr>
          <w:rFonts w:ascii="Times New Roman" w:hAnsi="Times New Roman" w:cs="Times New Roman"/>
          <w:vertAlign w:val="superscript"/>
        </w:rPr>
        <w:footnoteReference w:id="7"/>
      </w:r>
      <w:r w:rsidRPr="00D36199">
        <w:rPr>
          <w:rFonts w:ascii="Times New Roman" w:hAnsi="Times New Roman" w:cs="Times New Roman"/>
        </w:rPr>
        <w:t xml:space="preserve"> and most other web developers to be using 2.2 by the time of the final rule’s release. If 2.1 is used instead of 2.2, public entities will end up behind the technological curve rather than ahead of it. </w:t>
      </w:r>
    </w:p>
    <w:p w14:paraId="0000001E" w14:textId="77777777" w:rsidR="004F69CE" w:rsidRPr="00D36199" w:rsidRDefault="004F69CE">
      <w:pPr>
        <w:rPr>
          <w:rFonts w:ascii="Times New Roman" w:hAnsi="Times New Roman" w:cs="Times New Roman"/>
        </w:rPr>
      </w:pPr>
    </w:p>
    <w:p w14:paraId="0000001F" w14:textId="4551F2A3" w:rsidR="004F69CE" w:rsidRPr="00D36199" w:rsidRDefault="00D36199">
      <w:pPr>
        <w:rPr>
          <w:rFonts w:ascii="Times New Roman" w:hAnsi="Times New Roman" w:cs="Times New Roman"/>
        </w:rPr>
      </w:pPr>
      <w:r w:rsidRPr="00D36199">
        <w:rPr>
          <w:rFonts w:ascii="Times New Roman" w:hAnsi="Times New Roman" w:cs="Times New Roman"/>
        </w:rPr>
        <w:t>We also recommend WCAG 2.2 because its new succe</w:t>
      </w:r>
      <w:r w:rsidRPr="00D36199">
        <w:rPr>
          <w:rFonts w:ascii="Times New Roman" w:hAnsi="Times New Roman" w:cs="Times New Roman"/>
        </w:rPr>
        <w:t>ss criteria improve upon WCAG 2.1. For example</w:t>
      </w:r>
      <w:r w:rsidR="008A5A65" w:rsidRPr="00D36199">
        <w:rPr>
          <w:rFonts w:ascii="Times New Roman" w:hAnsi="Times New Roman" w:cs="Times New Roman"/>
        </w:rPr>
        <w:t xml:space="preserve">, </w:t>
      </w:r>
      <w:r w:rsidRPr="00D36199">
        <w:rPr>
          <w:rFonts w:ascii="Times New Roman" w:hAnsi="Times New Roman" w:cs="Times New Roman"/>
        </w:rPr>
        <w:t>Success Criteria 3.3.8 and 3.3.9 eliminate, reduce, or mandate alternatives to authentication tests that require users to solve visual puzzles or remember one-time passwords before they can access their accoun</w:t>
      </w:r>
      <w:r w:rsidRPr="00D36199">
        <w:rPr>
          <w:rFonts w:ascii="Times New Roman" w:hAnsi="Times New Roman" w:cs="Times New Roman"/>
        </w:rPr>
        <w:t>ts.</w:t>
      </w:r>
      <w:r w:rsidRPr="00D36199">
        <w:rPr>
          <w:rFonts w:ascii="Times New Roman" w:hAnsi="Times New Roman" w:cs="Times New Roman"/>
          <w:vertAlign w:val="superscript"/>
        </w:rPr>
        <w:footnoteReference w:id="8"/>
      </w:r>
      <w:r w:rsidRPr="00D36199">
        <w:rPr>
          <w:rFonts w:ascii="Times New Roman" w:hAnsi="Times New Roman" w:cs="Times New Roman"/>
        </w:rPr>
        <w:t xml:space="preserve"> Authentication tests (such as CAPTCHA tests) are inaccessible to people with many different types of disabilities.</w:t>
      </w:r>
      <w:r w:rsidRPr="00D36199">
        <w:rPr>
          <w:rFonts w:ascii="Times New Roman" w:hAnsi="Times New Roman" w:cs="Times New Roman"/>
          <w:vertAlign w:val="superscript"/>
        </w:rPr>
        <w:footnoteReference w:id="9"/>
      </w:r>
      <w:r w:rsidRPr="00D36199">
        <w:rPr>
          <w:rFonts w:ascii="Times New Roman" w:hAnsi="Times New Roman" w:cs="Times New Roman"/>
        </w:rPr>
        <w:t xml:space="preserve"> Removing or reducing them would enhance accessibility. </w:t>
      </w:r>
    </w:p>
    <w:p w14:paraId="00000020" w14:textId="77777777" w:rsidR="004F69CE" w:rsidRPr="00D36199" w:rsidRDefault="004F69CE">
      <w:pPr>
        <w:rPr>
          <w:rFonts w:ascii="Times New Roman" w:hAnsi="Times New Roman" w:cs="Times New Roman"/>
        </w:rPr>
      </w:pPr>
    </w:p>
    <w:p w14:paraId="00000021" w14:textId="7B7AF3E0" w:rsidR="004F69CE" w:rsidRPr="00D36199" w:rsidRDefault="00D36199">
      <w:pPr>
        <w:rPr>
          <w:rFonts w:ascii="Times New Roman" w:hAnsi="Times New Roman" w:cs="Times New Roman"/>
        </w:rPr>
      </w:pPr>
      <w:r w:rsidRPr="00D36199">
        <w:rPr>
          <w:rFonts w:ascii="Times New Roman" w:hAnsi="Times New Roman" w:cs="Times New Roman"/>
        </w:rPr>
        <w:t xml:space="preserve">If a higher WCAG standard than 2.2 becomes current or </w:t>
      </w:r>
      <w:r w:rsidR="008A5A65" w:rsidRPr="00D36199">
        <w:rPr>
          <w:rFonts w:ascii="Times New Roman" w:hAnsi="Times New Roman" w:cs="Times New Roman"/>
        </w:rPr>
        <w:t>near finalized</w:t>
      </w:r>
      <w:r w:rsidRPr="00D36199">
        <w:rPr>
          <w:rFonts w:ascii="Times New Roman" w:hAnsi="Times New Roman" w:cs="Times New Roman"/>
        </w:rPr>
        <w:t xml:space="preserve"> before </w:t>
      </w:r>
      <w:r w:rsidRPr="00D36199">
        <w:rPr>
          <w:rFonts w:ascii="Times New Roman" w:hAnsi="Times New Roman" w:cs="Times New Roman"/>
        </w:rPr>
        <w:t xml:space="preserve">the final rule is released, we recommend that the DOJ update the final rule to use that standard. We additionally recommend that the DOJ review this rule every two years to determine whether the WCAG standard has changed and, if so, whether the DOJ should </w:t>
      </w:r>
      <w:r w:rsidRPr="00D36199">
        <w:rPr>
          <w:rFonts w:ascii="Times New Roman" w:hAnsi="Times New Roman" w:cs="Times New Roman"/>
        </w:rPr>
        <w:t xml:space="preserve">revise the rule. </w:t>
      </w:r>
    </w:p>
    <w:p w14:paraId="00000022" w14:textId="77777777" w:rsidR="004F69CE" w:rsidRPr="00D36199" w:rsidRDefault="004F69CE">
      <w:pPr>
        <w:rPr>
          <w:rFonts w:ascii="Times New Roman" w:hAnsi="Times New Roman" w:cs="Times New Roman"/>
        </w:rPr>
      </w:pPr>
    </w:p>
    <w:p w14:paraId="00000023" w14:textId="77777777" w:rsidR="004F69CE" w:rsidRPr="00D36199" w:rsidRDefault="004F69CE">
      <w:pPr>
        <w:rPr>
          <w:rFonts w:ascii="Times New Roman" w:hAnsi="Times New Roman" w:cs="Times New Roman"/>
          <w:i/>
        </w:rPr>
      </w:pPr>
    </w:p>
    <w:p w14:paraId="00000024" w14:textId="77777777" w:rsidR="004F69CE" w:rsidRPr="00D36199" w:rsidRDefault="00D36199">
      <w:pPr>
        <w:rPr>
          <w:rFonts w:ascii="Times New Roman" w:hAnsi="Times New Roman" w:cs="Times New Roman"/>
          <w:i/>
        </w:rPr>
      </w:pPr>
      <w:r w:rsidRPr="00D36199">
        <w:rPr>
          <w:rFonts w:ascii="Times New Roman" w:hAnsi="Times New Roman" w:cs="Times New Roman"/>
          <w:i/>
        </w:rPr>
        <w:t xml:space="preserve"> Before finalizing its proposed rule, we recommend that the DOJ consult with the following groups: disability rights organizations, civil rights organizations, web content developers, and other federal agencies, such as the Election Ass</w:t>
      </w:r>
      <w:r w:rsidRPr="00D36199">
        <w:rPr>
          <w:rFonts w:ascii="Times New Roman" w:hAnsi="Times New Roman" w:cs="Times New Roman"/>
          <w:i/>
        </w:rPr>
        <w:t xml:space="preserve">istance Commission (EAC). </w:t>
      </w:r>
    </w:p>
    <w:p w14:paraId="00000025" w14:textId="77777777" w:rsidR="004F69CE" w:rsidRPr="00D36199" w:rsidRDefault="004F69CE">
      <w:pPr>
        <w:rPr>
          <w:rFonts w:ascii="Times New Roman" w:hAnsi="Times New Roman" w:cs="Times New Roman"/>
          <w:i/>
        </w:rPr>
      </w:pPr>
    </w:p>
    <w:p w14:paraId="00000026" w14:textId="1C343A9A" w:rsidR="004F69CE" w:rsidRPr="00D36199" w:rsidRDefault="00D36199">
      <w:pPr>
        <w:rPr>
          <w:rFonts w:ascii="Times New Roman" w:hAnsi="Times New Roman" w:cs="Times New Roman"/>
        </w:rPr>
      </w:pPr>
      <w:r w:rsidRPr="00D36199">
        <w:rPr>
          <w:rFonts w:ascii="Times New Roman" w:hAnsi="Times New Roman" w:cs="Times New Roman"/>
        </w:rPr>
        <w:t>DOJ should determine from these consultations whether higher-level standards than WCAG Level AA are necessary for full accessibility. People with disabilities in particular are the best experts on their own needs and may identif</w:t>
      </w:r>
      <w:r w:rsidRPr="00D36199">
        <w:rPr>
          <w:rFonts w:ascii="Times New Roman" w:hAnsi="Times New Roman" w:cs="Times New Roman"/>
        </w:rPr>
        <w:t>y content that would be inaccessible even if the final rule were implemented. DOJ could consider implementing a higher-level standard only for specific content. It is critically important that web and app content that provides access to a fundamental right</w:t>
      </w:r>
      <w:r w:rsidRPr="00D36199">
        <w:rPr>
          <w:rFonts w:ascii="Times New Roman" w:hAnsi="Times New Roman" w:cs="Times New Roman"/>
        </w:rPr>
        <w:t>, such as voting, is accessible to all</w:t>
      </w:r>
      <w:r w:rsidR="008A5A65" w:rsidRPr="00D36199">
        <w:rPr>
          <w:rFonts w:ascii="Times New Roman" w:hAnsi="Times New Roman" w:cs="Times New Roman"/>
        </w:rPr>
        <w:t xml:space="preserve">. </w:t>
      </w:r>
    </w:p>
    <w:p w14:paraId="00000027" w14:textId="77777777" w:rsidR="004F69CE" w:rsidRPr="00D36199" w:rsidRDefault="004F69CE">
      <w:pPr>
        <w:rPr>
          <w:rFonts w:ascii="Times New Roman" w:hAnsi="Times New Roman" w:cs="Times New Roman"/>
        </w:rPr>
      </w:pPr>
    </w:p>
    <w:p w14:paraId="00000028" w14:textId="77777777" w:rsidR="004F69CE" w:rsidRPr="00D36199" w:rsidRDefault="00D36199">
      <w:pPr>
        <w:rPr>
          <w:rFonts w:ascii="Times New Roman" w:hAnsi="Times New Roman" w:cs="Times New Roman"/>
          <w:b/>
        </w:rPr>
      </w:pPr>
      <w:r w:rsidRPr="00D36199">
        <w:rPr>
          <w:rFonts w:ascii="Times New Roman" w:hAnsi="Times New Roman" w:cs="Times New Roman"/>
          <w:b/>
        </w:rPr>
        <w:t>Question 12: Should the Department consider factors other than population size, such as annual budget, when establishing different or tiered compliance requirements? If so, what should those factors be, why are th</w:t>
      </w:r>
      <w:r w:rsidRPr="00D36199">
        <w:rPr>
          <w:rFonts w:ascii="Times New Roman" w:hAnsi="Times New Roman" w:cs="Times New Roman"/>
          <w:b/>
        </w:rPr>
        <w:t>ey more appropriate than population size, and how should they be used to determine regulatory requirements?</w:t>
      </w:r>
    </w:p>
    <w:p w14:paraId="00000029" w14:textId="77777777" w:rsidR="004F69CE" w:rsidRPr="00D36199" w:rsidRDefault="004F69CE">
      <w:pPr>
        <w:rPr>
          <w:rFonts w:ascii="Times New Roman" w:hAnsi="Times New Roman" w:cs="Times New Roman"/>
          <w:sz w:val="26"/>
          <w:szCs w:val="26"/>
        </w:rPr>
      </w:pPr>
    </w:p>
    <w:p w14:paraId="0000002A" w14:textId="77777777" w:rsidR="004F69CE" w:rsidRPr="00D36199" w:rsidRDefault="00D36199">
      <w:pPr>
        <w:rPr>
          <w:rFonts w:ascii="Times New Roman" w:hAnsi="Times New Roman" w:cs="Times New Roman"/>
          <w:i/>
        </w:rPr>
      </w:pPr>
      <w:r w:rsidRPr="00D36199">
        <w:rPr>
          <w:rFonts w:ascii="Times New Roman" w:hAnsi="Times New Roman" w:cs="Times New Roman"/>
          <w:i/>
        </w:rPr>
        <w:t xml:space="preserve">We recommend that the Department limit the compliance date to two years regardless of population size. </w:t>
      </w:r>
    </w:p>
    <w:p w14:paraId="0000002B" w14:textId="77777777" w:rsidR="004F69CE" w:rsidRPr="00D36199" w:rsidRDefault="004F69CE">
      <w:pPr>
        <w:rPr>
          <w:rFonts w:ascii="Times New Roman" w:hAnsi="Times New Roman" w:cs="Times New Roman"/>
        </w:rPr>
      </w:pPr>
    </w:p>
    <w:p w14:paraId="0000002C" w14:textId="766B7720" w:rsidR="004F69CE" w:rsidRPr="00D36199" w:rsidRDefault="00D36199">
      <w:pPr>
        <w:rPr>
          <w:rFonts w:ascii="Times New Roman" w:hAnsi="Times New Roman" w:cs="Times New Roman"/>
        </w:rPr>
      </w:pPr>
      <w:r w:rsidRPr="00D36199">
        <w:rPr>
          <w:rFonts w:ascii="Times New Roman" w:hAnsi="Times New Roman" w:cs="Times New Roman"/>
        </w:rPr>
        <w:t>The proposed delay will deny people living in small townships access to vital services for an unreasonably long time. DOJ’s concerns that small entities may lack resources are not fully justified. The size of a town does not correspond to the amount of tra</w:t>
      </w:r>
      <w:r w:rsidRPr="00D36199">
        <w:rPr>
          <w:rFonts w:ascii="Times New Roman" w:hAnsi="Times New Roman" w:cs="Times New Roman"/>
        </w:rPr>
        <w:t>ffic on or quality of its websites and apps, nor to the number of people with disabilities who live there and use its website. Additionally, an entity that cannot comply can already apply the undue burden exception to Title II, rendering the delay unnecess</w:t>
      </w:r>
      <w:r w:rsidRPr="00D36199">
        <w:rPr>
          <w:rFonts w:ascii="Times New Roman" w:hAnsi="Times New Roman" w:cs="Times New Roman"/>
        </w:rPr>
        <w:t>ary</w:t>
      </w:r>
      <w:r w:rsidR="008A5A65" w:rsidRPr="00D36199">
        <w:rPr>
          <w:rFonts w:ascii="Times New Roman" w:hAnsi="Times New Roman" w:cs="Times New Roman"/>
        </w:rPr>
        <w:t xml:space="preserve">. </w:t>
      </w:r>
    </w:p>
    <w:p w14:paraId="0000002D" w14:textId="77777777" w:rsidR="004F69CE" w:rsidRPr="00D36199" w:rsidRDefault="004F69CE">
      <w:pPr>
        <w:rPr>
          <w:rFonts w:ascii="Times New Roman" w:hAnsi="Times New Roman" w:cs="Times New Roman"/>
        </w:rPr>
      </w:pPr>
    </w:p>
    <w:p w14:paraId="0000002E" w14:textId="3CC21262" w:rsidR="004F69CE" w:rsidRPr="00D36199" w:rsidRDefault="00D36199">
      <w:pPr>
        <w:rPr>
          <w:rFonts w:ascii="Times New Roman" w:hAnsi="Times New Roman" w:cs="Times New Roman"/>
        </w:rPr>
      </w:pPr>
      <w:r w:rsidRPr="00D36199">
        <w:rPr>
          <w:rFonts w:ascii="Times New Roman" w:hAnsi="Times New Roman" w:cs="Times New Roman"/>
        </w:rPr>
        <w:t>The proposed delay is particularly problematic for voting. Voting is time-sensitive, and most people retrieve their ballots and register to vote online. Delaying the compliance of small entities by a year could prevent a person with a disability f</w:t>
      </w:r>
      <w:r w:rsidRPr="00D36199">
        <w:rPr>
          <w:rFonts w:ascii="Times New Roman" w:hAnsi="Times New Roman" w:cs="Times New Roman"/>
        </w:rPr>
        <w:t>rom voting in a local election. The importance of voting also far outweighs the DOJ's concerns. Voting, even in towns with fewer than 50,000 people, can impact day-to-day life for years. For example, county sheriffs are usually elected officials with few c</w:t>
      </w:r>
      <w:r w:rsidRPr="00D36199">
        <w:rPr>
          <w:rFonts w:ascii="Times New Roman" w:hAnsi="Times New Roman" w:cs="Times New Roman"/>
        </w:rPr>
        <w:t xml:space="preserve">hecks on their power. They can arrest people, detain prisoners, and </w:t>
      </w:r>
      <w:r w:rsidR="0001175D" w:rsidRPr="00D36199">
        <w:rPr>
          <w:rFonts w:ascii="Times New Roman" w:hAnsi="Times New Roman" w:cs="Times New Roman"/>
        </w:rPr>
        <w:t xml:space="preserve">sometimes </w:t>
      </w:r>
      <w:r w:rsidRPr="00D36199">
        <w:rPr>
          <w:rFonts w:ascii="Times New Roman" w:hAnsi="Times New Roman" w:cs="Times New Roman"/>
        </w:rPr>
        <w:t xml:space="preserve">even </w:t>
      </w:r>
      <w:r w:rsidR="008A5A65" w:rsidRPr="00D36199">
        <w:rPr>
          <w:rFonts w:ascii="Times New Roman" w:hAnsi="Times New Roman" w:cs="Times New Roman"/>
        </w:rPr>
        <w:t>function as</w:t>
      </w:r>
      <w:r w:rsidRPr="00D36199">
        <w:rPr>
          <w:rFonts w:ascii="Times New Roman" w:hAnsi="Times New Roman" w:cs="Times New Roman"/>
        </w:rPr>
        <w:t xml:space="preserve"> coroners.</w:t>
      </w:r>
      <w:r w:rsidRPr="00D36199">
        <w:rPr>
          <w:rFonts w:ascii="Times New Roman" w:hAnsi="Times New Roman" w:cs="Times New Roman"/>
          <w:vertAlign w:val="superscript"/>
        </w:rPr>
        <w:footnoteReference w:id="10"/>
      </w:r>
      <w:r w:rsidRPr="00D36199">
        <w:rPr>
          <w:rFonts w:ascii="Times New Roman" w:hAnsi="Times New Roman" w:cs="Times New Roman"/>
        </w:rPr>
        <w:t xml:space="preserve"> Despite this 60 percent of sheriffs run unopposed and some have remained in power for decades.</w:t>
      </w:r>
      <w:r w:rsidRPr="00D36199">
        <w:rPr>
          <w:rFonts w:ascii="Times New Roman" w:hAnsi="Times New Roman" w:cs="Times New Roman"/>
          <w:vertAlign w:val="superscript"/>
        </w:rPr>
        <w:footnoteReference w:id="11"/>
      </w:r>
      <w:r w:rsidRPr="00D36199">
        <w:rPr>
          <w:rFonts w:ascii="Times New Roman" w:hAnsi="Times New Roman" w:cs="Times New Roman"/>
        </w:rPr>
        <w:t xml:space="preserve"> There is no justification for prolonging people with </w:t>
      </w:r>
      <w:r w:rsidRPr="00D36199">
        <w:rPr>
          <w:rFonts w:ascii="Times New Roman" w:hAnsi="Times New Roman" w:cs="Times New Roman"/>
        </w:rPr>
        <w:lastRenderedPageBreak/>
        <w:t xml:space="preserve">disabilities’ inability to vote in these elections. We therefore recommend that the DOJ not extend the compliance date. </w:t>
      </w:r>
    </w:p>
    <w:p w14:paraId="0000002F" w14:textId="77777777" w:rsidR="004F69CE" w:rsidRPr="00D36199" w:rsidRDefault="00D36199">
      <w:pPr>
        <w:rPr>
          <w:rFonts w:ascii="Times New Roman" w:hAnsi="Times New Roman" w:cs="Times New Roman"/>
          <w:i/>
        </w:rPr>
      </w:pPr>
      <w:r w:rsidRPr="00D36199">
        <w:rPr>
          <w:rFonts w:ascii="Times New Roman" w:hAnsi="Times New Roman" w:cs="Times New Roman"/>
          <w:i/>
        </w:rPr>
        <w:tab/>
      </w:r>
    </w:p>
    <w:p w14:paraId="00000030" w14:textId="77777777" w:rsidR="004F69CE" w:rsidRPr="00D36199" w:rsidRDefault="00D36199">
      <w:pPr>
        <w:rPr>
          <w:rFonts w:ascii="Times New Roman" w:hAnsi="Times New Roman" w:cs="Times New Roman"/>
          <w:i/>
        </w:rPr>
      </w:pPr>
      <w:r w:rsidRPr="00D36199">
        <w:rPr>
          <w:rFonts w:ascii="Times New Roman" w:hAnsi="Times New Roman" w:cs="Times New Roman"/>
          <w:i/>
        </w:rPr>
        <w:t>We recommend the Department significantly shorten or eliminate the compliance d</w:t>
      </w:r>
      <w:r w:rsidRPr="00D36199">
        <w:rPr>
          <w:rFonts w:ascii="Times New Roman" w:hAnsi="Times New Roman" w:cs="Times New Roman"/>
          <w:i/>
        </w:rPr>
        <w:t xml:space="preserve">ate for new content posted after the release of the final rule but before the end of the compliance period. </w:t>
      </w:r>
    </w:p>
    <w:p w14:paraId="00000031" w14:textId="77777777" w:rsidR="004F69CE" w:rsidRPr="00D36199" w:rsidRDefault="004F69CE">
      <w:pPr>
        <w:rPr>
          <w:rFonts w:ascii="Times New Roman" w:hAnsi="Times New Roman" w:cs="Times New Roman"/>
          <w:i/>
        </w:rPr>
      </w:pPr>
    </w:p>
    <w:p w14:paraId="00000032" w14:textId="77777777" w:rsidR="004F69CE" w:rsidRPr="00D36199" w:rsidRDefault="00D36199">
      <w:pPr>
        <w:rPr>
          <w:rFonts w:ascii="Times New Roman" w:hAnsi="Times New Roman" w:cs="Times New Roman"/>
        </w:rPr>
      </w:pPr>
      <w:r w:rsidRPr="00D36199">
        <w:rPr>
          <w:rFonts w:ascii="Times New Roman" w:hAnsi="Times New Roman" w:cs="Times New Roman"/>
        </w:rPr>
        <w:t>The proposed rule itself is ambiguous, stating that public entities must ensure that their content is accessible by the proposed compliance date r</w:t>
      </w:r>
      <w:r w:rsidRPr="00D36199">
        <w:rPr>
          <w:rFonts w:ascii="Times New Roman" w:hAnsi="Times New Roman" w:cs="Times New Roman"/>
        </w:rPr>
        <w:t xml:space="preserve">egardless of when it was posted. New content could be made accessible faster than older content, and therefore we recommend that it have a shorter compliance date. </w:t>
      </w:r>
    </w:p>
    <w:p w14:paraId="00000033" w14:textId="77777777" w:rsidR="004F69CE" w:rsidRPr="00D36199" w:rsidRDefault="004F69CE">
      <w:pPr>
        <w:rPr>
          <w:rFonts w:ascii="Times New Roman" w:hAnsi="Times New Roman" w:cs="Times New Roman"/>
        </w:rPr>
      </w:pPr>
    </w:p>
    <w:p w14:paraId="00000034" w14:textId="6AF375D7" w:rsidR="004F69CE" w:rsidRPr="00D36199" w:rsidRDefault="00D36199">
      <w:pPr>
        <w:rPr>
          <w:rFonts w:ascii="Times New Roman" w:hAnsi="Times New Roman" w:cs="Times New Roman"/>
          <w:i/>
        </w:rPr>
      </w:pPr>
      <w:r w:rsidRPr="00D36199">
        <w:rPr>
          <w:rFonts w:ascii="Times New Roman" w:hAnsi="Times New Roman" w:cs="Times New Roman"/>
          <w:b/>
        </w:rPr>
        <w:t>Question 23: Do public entities link to third-party web content to allow members of the pu</w:t>
      </w:r>
      <w:r w:rsidRPr="00D36199">
        <w:rPr>
          <w:rFonts w:ascii="Times New Roman" w:hAnsi="Times New Roman" w:cs="Times New Roman"/>
          <w:b/>
        </w:rPr>
        <w:t xml:space="preserve">blic to participate in or benefit from the entities' services, programs, or activities? If so, to what extent does the third-party web content that public entities use for that purpose comply with WCAG 2.1 Level </w:t>
      </w:r>
      <w:r w:rsidR="008A5A65" w:rsidRPr="00D36199">
        <w:rPr>
          <w:rFonts w:ascii="Times New Roman" w:hAnsi="Times New Roman" w:cs="Times New Roman"/>
          <w:b/>
        </w:rPr>
        <w:t>AA?</w:t>
      </w:r>
      <w:r w:rsidRPr="00D36199">
        <w:rPr>
          <w:rFonts w:ascii="Times New Roman" w:hAnsi="Times New Roman" w:cs="Times New Roman"/>
          <w:i/>
        </w:rPr>
        <w:t xml:space="preserve"> </w:t>
      </w:r>
    </w:p>
    <w:p w14:paraId="00000035" w14:textId="77777777" w:rsidR="004F69CE" w:rsidRPr="00D36199" w:rsidRDefault="004F69CE">
      <w:pPr>
        <w:rPr>
          <w:rFonts w:ascii="Times New Roman" w:hAnsi="Times New Roman" w:cs="Times New Roman"/>
          <w:i/>
        </w:rPr>
      </w:pPr>
    </w:p>
    <w:p w14:paraId="00000036" w14:textId="0B1CA09F" w:rsidR="004F69CE" w:rsidRPr="00D36199" w:rsidRDefault="00D36199">
      <w:pPr>
        <w:rPr>
          <w:rFonts w:ascii="Times New Roman" w:hAnsi="Times New Roman" w:cs="Times New Roman"/>
          <w:i/>
        </w:rPr>
      </w:pPr>
      <w:r w:rsidRPr="00D36199">
        <w:rPr>
          <w:rFonts w:ascii="Times New Roman" w:hAnsi="Times New Roman" w:cs="Times New Roman"/>
        </w:rPr>
        <w:t>The NCAV recommends that the DOJ, bef</w:t>
      </w:r>
      <w:r w:rsidRPr="00D36199">
        <w:rPr>
          <w:rFonts w:ascii="Times New Roman" w:hAnsi="Times New Roman" w:cs="Times New Roman"/>
        </w:rPr>
        <w:t xml:space="preserve">ore implementing an exception for third-party content, consult with: Departments of State, state and local election officials, </w:t>
      </w:r>
      <w:r w:rsidRPr="00D36199">
        <w:rPr>
          <w:rFonts w:ascii="Times New Roman" w:hAnsi="Times New Roman" w:cs="Times New Roman"/>
        </w:rPr>
        <w:t>disability rights advocacy organizations, and others familiar with how websites and social media are used to support voting. Thi</w:t>
      </w:r>
      <w:r w:rsidRPr="00D36199">
        <w:rPr>
          <w:rFonts w:ascii="Times New Roman" w:hAnsi="Times New Roman" w:cs="Times New Roman"/>
        </w:rPr>
        <w:t xml:space="preserve">rd-party content may be used by public entities to enhance their programs and services. That content should be accessible. </w:t>
      </w:r>
    </w:p>
    <w:p w14:paraId="00000037" w14:textId="77777777" w:rsidR="004F69CE" w:rsidRPr="00D36199" w:rsidRDefault="004F69CE">
      <w:pPr>
        <w:rPr>
          <w:rFonts w:ascii="Times New Roman" w:hAnsi="Times New Roman" w:cs="Times New Roman"/>
        </w:rPr>
      </w:pPr>
    </w:p>
    <w:p w14:paraId="00000038" w14:textId="77777777" w:rsidR="004F69CE" w:rsidRPr="00D36199" w:rsidRDefault="00D36199">
      <w:pPr>
        <w:rPr>
          <w:rFonts w:ascii="Times New Roman" w:hAnsi="Times New Roman" w:cs="Times New Roman"/>
        </w:rPr>
      </w:pPr>
      <w:r w:rsidRPr="00D36199">
        <w:rPr>
          <w:rFonts w:ascii="Times New Roman" w:hAnsi="Times New Roman" w:cs="Times New Roman"/>
        </w:rPr>
        <w:t>For example, public entities use social media to enhance many programs and services. Public entities that oversee voting occasional</w:t>
      </w:r>
      <w:r w:rsidRPr="00D36199">
        <w:rPr>
          <w:rFonts w:ascii="Times New Roman" w:hAnsi="Times New Roman" w:cs="Times New Roman"/>
        </w:rPr>
        <w:t>ly link to third-party web content on their social media.</w:t>
      </w:r>
      <w:r w:rsidRPr="00D36199">
        <w:rPr>
          <w:rFonts w:ascii="Times New Roman" w:hAnsi="Times New Roman" w:cs="Times New Roman"/>
          <w:vertAlign w:val="superscript"/>
        </w:rPr>
        <w:footnoteReference w:id="12"/>
      </w:r>
      <w:r w:rsidRPr="00D36199">
        <w:rPr>
          <w:rFonts w:ascii="Times New Roman" w:hAnsi="Times New Roman" w:cs="Times New Roman"/>
        </w:rPr>
        <w:t xml:space="preserve"> Some of this content contains vital information on voter registration, eligibility, and outreach.</w:t>
      </w:r>
      <w:r w:rsidRPr="00D36199">
        <w:rPr>
          <w:rFonts w:ascii="Times New Roman" w:hAnsi="Times New Roman" w:cs="Times New Roman"/>
          <w:vertAlign w:val="superscript"/>
        </w:rPr>
        <w:footnoteReference w:id="13"/>
      </w:r>
      <w:r w:rsidRPr="00D36199">
        <w:rPr>
          <w:rFonts w:ascii="Times New Roman" w:hAnsi="Times New Roman" w:cs="Times New Roman"/>
        </w:rPr>
        <w:t xml:space="preserve"> For example, one Florida Department of State Twitter post links to a third-party interview with </w:t>
      </w:r>
      <w:r w:rsidRPr="00D36199">
        <w:rPr>
          <w:rFonts w:ascii="Times New Roman" w:hAnsi="Times New Roman" w:cs="Times New Roman"/>
        </w:rPr>
        <w:t>Florida’s Secretary of State, where the Secretary discusses new rules that directly impact the ability of Floridians to vote by mail.</w:t>
      </w:r>
      <w:r w:rsidRPr="00D36199">
        <w:rPr>
          <w:rFonts w:ascii="Times New Roman" w:hAnsi="Times New Roman" w:cs="Times New Roman"/>
          <w:vertAlign w:val="superscript"/>
        </w:rPr>
        <w:footnoteReference w:id="14"/>
      </w:r>
      <w:r w:rsidRPr="00D36199">
        <w:rPr>
          <w:rFonts w:ascii="Times New Roman" w:hAnsi="Times New Roman" w:cs="Times New Roman"/>
        </w:rPr>
        <w:t xml:space="preserve"> Linked third-party content does not always comply with WCAG 2.1 Level AA.</w:t>
      </w:r>
      <w:r w:rsidRPr="00D36199">
        <w:rPr>
          <w:rFonts w:ascii="Times New Roman" w:hAnsi="Times New Roman" w:cs="Times New Roman"/>
          <w:vertAlign w:val="superscript"/>
        </w:rPr>
        <w:footnoteReference w:id="15"/>
      </w:r>
      <w:r w:rsidRPr="00D36199">
        <w:rPr>
          <w:rFonts w:ascii="Times New Roman" w:hAnsi="Times New Roman" w:cs="Times New Roman"/>
        </w:rPr>
        <w:t xml:space="preserve"> . </w:t>
      </w:r>
    </w:p>
    <w:p w14:paraId="00000039" w14:textId="77777777" w:rsidR="004F69CE" w:rsidRPr="00D36199" w:rsidRDefault="004F69CE">
      <w:pPr>
        <w:rPr>
          <w:rFonts w:ascii="Times New Roman" w:hAnsi="Times New Roman" w:cs="Times New Roman"/>
        </w:rPr>
      </w:pPr>
    </w:p>
    <w:p w14:paraId="0000003A" w14:textId="77777777" w:rsidR="004F69CE" w:rsidRPr="00D36199" w:rsidRDefault="00D36199">
      <w:pPr>
        <w:rPr>
          <w:rFonts w:ascii="Times New Roman" w:hAnsi="Times New Roman" w:cs="Times New Roman"/>
          <w:b/>
        </w:rPr>
      </w:pPr>
      <w:r w:rsidRPr="00D36199">
        <w:rPr>
          <w:rFonts w:ascii="Times New Roman" w:hAnsi="Times New Roman" w:cs="Times New Roman"/>
          <w:b/>
        </w:rPr>
        <w:t xml:space="preserve"> Question 24: What would the impact of t</w:t>
      </w:r>
      <w:r w:rsidRPr="00D36199">
        <w:rPr>
          <w:rFonts w:ascii="Times New Roman" w:hAnsi="Times New Roman" w:cs="Times New Roman"/>
          <w:b/>
        </w:rPr>
        <w:t>his exception be on people with disabilities and how would foreseeable advances in technology affect the need for this exception?</w:t>
      </w:r>
    </w:p>
    <w:p w14:paraId="0000003B" w14:textId="77777777" w:rsidR="004F69CE" w:rsidRPr="00D36199" w:rsidRDefault="004F69CE">
      <w:pPr>
        <w:rPr>
          <w:rFonts w:ascii="Times New Roman" w:hAnsi="Times New Roman" w:cs="Times New Roman"/>
        </w:rPr>
      </w:pPr>
    </w:p>
    <w:p w14:paraId="0000003C" w14:textId="77777777" w:rsidR="004F69CE" w:rsidRPr="00D36199" w:rsidRDefault="00D36199">
      <w:pPr>
        <w:rPr>
          <w:rFonts w:ascii="Times New Roman" w:hAnsi="Times New Roman" w:cs="Times New Roman"/>
          <w:i/>
        </w:rPr>
      </w:pPr>
      <w:r w:rsidRPr="00D36199">
        <w:rPr>
          <w:rFonts w:ascii="Times New Roman" w:hAnsi="Times New Roman" w:cs="Times New Roman"/>
          <w:i/>
        </w:rPr>
        <w:t xml:space="preserve">The NCAV recommends that the DOJ clarify the extent to which public entities’ social media posts, when they contain links to </w:t>
      </w:r>
      <w:r w:rsidRPr="00D36199">
        <w:rPr>
          <w:rFonts w:ascii="Times New Roman" w:hAnsi="Times New Roman" w:cs="Times New Roman"/>
          <w:i/>
        </w:rPr>
        <w:t xml:space="preserve">third-party content, would be covered by the exception. </w:t>
      </w:r>
    </w:p>
    <w:p w14:paraId="0000003D" w14:textId="77777777" w:rsidR="004F69CE" w:rsidRPr="00D36199" w:rsidRDefault="004F69CE">
      <w:pPr>
        <w:rPr>
          <w:rFonts w:ascii="Times New Roman" w:hAnsi="Times New Roman" w:cs="Times New Roman"/>
          <w:i/>
        </w:rPr>
      </w:pPr>
    </w:p>
    <w:p w14:paraId="0000003E" w14:textId="77777777" w:rsidR="004F69CE" w:rsidRPr="00D36199" w:rsidRDefault="00D36199">
      <w:pPr>
        <w:rPr>
          <w:rFonts w:ascii="Times New Roman" w:hAnsi="Times New Roman" w:cs="Times New Roman"/>
        </w:rPr>
      </w:pPr>
      <w:r w:rsidRPr="00D36199">
        <w:rPr>
          <w:rFonts w:ascii="Times New Roman" w:hAnsi="Times New Roman" w:cs="Times New Roman"/>
        </w:rPr>
        <w:t>DOJ proposes an exception for third-party web content shared by public entities, “unless the public entity uses the third-party web content to allow members of the public to participate in or benefi</w:t>
      </w:r>
      <w:r w:rsidRPr="00D36199">
        <w:rPr>
          <w:rFonts w:ascii="Times New Roman" w:hAnsi="Times New Roman" w:cs="Times New Roman"/>
        </w:rPr>
        <w:t>t from the public entity's services, programs, or activities.”</w:t>
      </w:r>
      <w:r w:rsidRPr="00D36199">
        <w:rPr>
          <w:rFonts w:ascii="Times New Roman" w:hAnsi="Times New Roman" w:cs="Times New Roman"/>
          <w:vertAlign w:val="superscript"/>
        </w:rPr>
        <w:footnoteReference w:id="16"/>
      </w:r>
      <w:r w:rsidRPr="00D36199">
        <w:rPr>
          <w:rFonts w:ascii="Times New Roman" w:hAnsi="Times New Roman" w:cs="Times New Roman"/>
        </w:rPr>
        <w:t xml:space="preserve"> However, the extent to which third-party social media posts meet this standard is not always clear. </w:t>
      </w:r>
    </w:p>
    <w:p w14:paraId="0000003F" w14:textId="77777777" w:rsidR="004F69CE" w:rsidRPr="00D36199" w:rsidRDefault="004F69CE">
      <w:pPr>
        <w:rPr>
          <w:rFonts w:ascii="Times New Roman" w:hAnsi="Times New Roman" w:cs="Times New Roman"/>
        </w:rPr>
      </w:pPr>
    </w:p>
    <w:p w14:paraId="00000040" w14:textId="77777777" w:rsidR="004F69CE" w:rsidRPr="00D36199" w:rsidRDefault="00D36199">
      <w:pPr>
        <w:rPr>
          <w:rFonts w:ascii="Times New Roman" w:hAnsi="Times New Roman" w:cs="Times New Roman"/>
        </w:rPr>
      </w:pPr>
      <w:r w:rsidRPr="00D36199">
        <w:rPr>
          <w:rFonts w:ascii="Times New Roman" w:hAnsi="Times New Roman" w:cs="Times New Roman"/>
        </w:rPr>
        <w:t>For example, the South Carolina State Election Commission shared a third-party article on</w:t>
      </w:r>
      <w:r w:rsidRPr="00D36199">
        <w:rPr>
          <w:rFonts w:ascii="Times New Roman" w:hAnsi="Times New Roman" w:cs="Times New Roman"/>
        </w:rPr>
        <w:t xml:space="preserve"> its social media directing readers to a statewide voter engagement and registration campaign for voters with disabilities.</w:t>
      </w:r>
      <w:r w:rsidRPr="00D36199">
        <w:rPr>
          <w:rFonts w:ascii="Times New Roman" w:hAnsi="Times New Roman" w:cs="Times New Roman"/>
          <w:vertAlign w:val="superscript"/>
        </w:rPr>
        <w:footnoteReference w:id="17"/>
      </w:r>
      <w:r w:rsidRPr="00D36199">
        <w:rPr>
          <w:rFonts w:ascii="Times New Roman" w:hAnsi="Times New Roman" w:cs="Times New Roman"/>
        </w:rPr>
        <w:t xml:space="preserve"> It is not clear whether sharing information on this campaign is fulfilling the Election Commission’s obligation to “ensure every e</w:t>
      </w:r>
      <w:r w:rsidRPr="00D36199">
        <w:rPr>
          <w:rFonts w:ascii="Times New Roman" w:hAnsi="Times New Roman" w:cs="Times New Roman"/>
        </w:rPr>
        <w:t>ligible citizen has the opportunity to register to vote and participate in fair and impartial elections.”</w:t>
      </w:r>
      <w:r w:rsidRPr="00D36199">
        <w:rPr>
          <w:rFonts w:ascii="Times New Roman" w:hAnsi="Times New Roman" w:cs="Times New Roman"/>
          <w:vertAlign w:val="superscript"/>
        </w:rPr>
        <w:footnoteReference w:id="18"/>
      </w:r>
      <w:r w:rsidRPr="00D36199">
        <w:rPr>
          <w:rFonts w:ascii="Times New Roman" w:hAnsi="Times New Roman" w:cs="Times New Roman"/>
        </w:rPr>
        <w:t xml:space="preserve"> An argument could be made that sharing information on a voter registration campaign helps ensure citizens with disabilities can vote. Without a clea</w:t>
      </w:r>
      <w:r w:rsidRPr="00D36199">
        <w:rPr>
          <w:rFonts w:ascii="Times New Roman" w:hAnsi="Times New Roman" w:cs="Times New Roman"/>
        </w:rPr>
        <w:t xml:space="preserve">r standard for when these posts fall under the exception and when they do not, public entities will be forced to inefficiently examine each and every post. The NCAV recommends that the Department clarify how the exception applies. </w:t>
      </w:r>
    </w:p>
    <w:p w14:paraId="00000041" w14:textId="77777777" w:rsidR="004F69CE" w:rsidRPr="00D36199" w:rsidRDefault="004F69CE">
      <w:pPr>
        <w:rPr>
          <w:rFonts w:ascii="Times New Roman" w:hAnsi="Times New Roman" w:cs="Times New Roman"/>
        </w:rPr>
      </w:pPr>
    </w:p>
    <w:p w14:paraId="00000042" w14:textId="77777777" w:rsidR="004F69CE" w:rsidRPr="00D36199" w:rsidRDefault="00D36199">
      <w:pPr>
        <w:rPr>
          <w:rFonts w:ascii="Times New Roman" w:hAnsi="Times New Roman" w:cs="Times New Roman"/>
          <w:b/>
        </w:rPr>
      </w:pPr>
      <w:r w:rsidRPr="00D36199">
        <w:rPr>
          <w:rFonts w:ascii="Times New Roman" w:hAnsi="Times New Roman" w:cs="Times New Roman"/>
          <w:b/>
        </w:rPr>
        <w:t>Question 25: What types</w:t>
      </w:r>
      <w:r w:rsidRPr="00D36199">
        <w:rPr>
          <w:rFonts w:ascii="Times New Roman" w:hAnsi="Times New Roman" w:cs="Times New Roman"/>
          <w:b/>
        </w:rPr>
        <w:t xml:space="preserve"> of external mobile apps, if any, do public entities use to offer their services, programs, and activities to members of the public, and how accessible are these apps? While the Department has not proposed an exception to the requirements proposed in § 35.</w:t>
      </w:r>
      <w:r w:rsidRPr="00D36199">
        <w:rPr>
          <w:rFonts w:ascii="Times New Roman" w:hAnsi="Times New Roman" w:cs="Times New Roman"/>
          <w:b/>
        </w:rPr>
        <w:t>200 for public entities' use of external mobile apps, should the Department propose such an exception? If so, should this exception expire after a certain time, and how would this exception impact persons with disabilities?</w:t>
      </w:r>
    </w:p>
    <w:p w14:paraId="00000043" w14:textId="77777777" w:rsidR="004F69CE" w:rsidRPr="00D36199" w:rsidRDefault="004F69CE">
      <w:pPr>
        <w:rPr>
          <w:rFonts w:ascii="Times New Roman" w:hAnsi="Times New Roman" w:cs="Times New Roman"/>
        </w:rPr>
      </w:pPr>
    </w:p>
    <w:p w14:paraId="00000044" w14:textId="0537621F" w:rsidR="004F69CE" w:rsidRPr="00D36199" w:rsidRDefault="00D36199">
      <w:pPr>
        <w:rPr>
          <w:rFonts w:ascii="Times New Roman" w:hAnsi="Times New Roman" w:cs="Times New Roman"/>
        </w:rPr>
      </w:pPr>
      <w:r w:rsidRPr="00D36199">
        <w:rPr>
          <w:rFonts w:ascii="Times New Roman" w:hAnsi="Times New Roman" w:cs="Times New Roman"/>
        </w:rPr>
        <w:t>Because of the extensive level of security required for mobile voting applications, it is unclear if these would be covered as an “external mobile app” or not as they may be digitally deployed differently in different voting jurisdictions. Regardless of ho</w:t>
      </w:r>
      <w:r w:rsidRPr="00D36199">
        <w:rPr>
          <w:rFonts w:ascii="Times New Roman" w:hAnsi="Times New Roman" w:cs="Times New Roman"/>
        </w:rPr>
        <w:t>w/where such applications are housed, they are critically important for voters with disabilities and must be fully accessible and subject to these rules</w:t>
      </w:r>
      <w:r w:rsidR="008A5A65" w:rsidRPr="00D36199">
        <w:rPr>
          <w:rFonts w:ascii="Times New Roman" w:hAnsi="Times New Roman" w:cs="Times New Roman"/>
        </w:rPr>
        <w:t xml:space="preserve">. </w:t>
      </w:r>
    </w:p>
    <w:p w14:paraId="00000045" w14:textId="77777777" w:rsidR="004F69CE" w:rsidRPr="00D36199" w:rsidRDefault="004F69CE">
      <w:pPr>
        <w:rPr>
          <w:rFonts w:ascii="Times New Roman" w:hAnsi="Times New Roman" w:cs="Times New Roman"/>
        </w:rPr>
      </w:pPr>
    </w:p>
    <w:p w14:paraId="00000047" w14:textId="47045169" w:rsidR="004F69CE" w:rsidRPr="00D36199" w:rsidRDefault="00D36199">
      <w:pPr>
        <w:rPr>
          <w:rFonts w:ascii="Times New Roman" w:hAnsi="Times New Roman" w:cs="Times New Roman"/>
          <w:b/>
        </w:rPr>
      </w:pPr>
      <w:r w:rsidRPr="00D36199">
        <w:rPr>
          <w:rFonts w:ascii="Times New Roman" w:hAnsi="Times New Roman" w:cs="Times New Roman"/>
          <w:b/>
        </w:rPr>
        <w:t xml:space="preserve">We recommend that the DOJ provide strong technical assistance to public entities to support their </w:t>
      </w:r>
      <w:r w:rsidRPr="00D36199">
        <w:rPr>
          <w:rFonts w:ascii="Times New Roman" w:hAnsi="Times New Roman" w:cs="Times New Roman"/>
          <w:b/>
        </w:rPr>
        <w:t xml:space="preserve">implementation of the rule. </w:t>
      </w:r>
    </w:p>
    <w:p w14:paraId="00000048" w14:textId="77777777" w:rsidR="004F69CE" w:rsidRPr="00D36199" w:rsidRDefault="004F69CE">
      <w:pPr>
        <w:rPr>
          <w:rFonts w:ascii="Times New Roman" w:hAnsi="Times New Roman" w:cs="Times New Roman"/>
          <w:b/>
        </w:rPr>
      </w:pPr>
    </w:p>
    <w:p w14:paraId="00000049" w14:textId="1DC54EEE" w:rsidR="004F69CE" w:rsidRPr="00D36199" w:rsidRDefault="00D36199">
      <w:pPr>
        <w:rPr>
          <w:rFonts w:ascii="Times New Roman" w:hAnsi="Times New Roman" w:cs="Times New Roman"/>
        </w:rPr>
      </w:pPr>
      <w:r w:rsidRPr="00D36199">
        <w:rPr>
          <w:rFonts w:ascii="Times New Roman" w:hAnsi="Times New Roman" w:cs="Times New Roman"/>
        </w:rPr>
        <w:t xml:space="preserve">While we do not recommend extending the two-year compliance period, we understand that many public entities may require technical assistance </w:t>
      </w:r>
      <w:r w:rsidR="008A5A65" w:rsidRPr="00D36199">
        <w:rPr>
          <w:rFonts w:ascii="Times New Roman" w:hAnsi="Times New Roman" w:cs="Times New Roman"/>
        </w:rPr>
        <w:t>to</w:t>
      </w:r>
      <w:r w:rsidRPr="00D36199">
        <w:rPr>
          <w:rFonts w:ascii="Times New Roman" w:hAnsi="Times New Roman" w:cs="Times New Roman"/>
        </w:rPr>
        <w:t xml:space="preserve"> understand their obligations. Lack of knowledge of ADA regulations and co</w:t>
      </w:r>
      <w:r w:rsidRPr="00D36199">
        <w:rPr>
          <w:rFonts w:ascii="Times New Roman" w:hAnsi="Times New Roman" w:cs="Times New Roman"/>
        </w:rPr>
        <w:t>mpliance obligations is a frequently cited reason for noncompliance, even though the ADA has been the law of the land for more than thirty years. Public entities and their contracted web developers and IT professionals would benefit from comprehensive acce</w:t>
      </w:r>
      <w:r w:rsidRPr="00D36199">
        <w:rPr>
          <w:rFonts w:ascii="Times New Roman" w:hAnsi="Times New Roman" w:cs="Times New Roman"/>
        </w:rPr>
        <w:t xml:space="preserve">ss to guidance, training programs, and technical assistance on the WCAG and this proposed rule. </w:t>
      </w:r>
    </w:p>
    <w:p w14:paraId="0000004A" w14:textId="77777777" w:rsidR="004F69CE" w:rsidRPr="00D36199" w:rsidRDefault="004F69CE">
      <w:pPr>
        <w:rPr>
          <w:rFonts w:ascii="Times New Roman" w:hAnsi="Times New Roman" w:cs="Times New Roman"/>
        </w:rPr>
      </w:pPr>
    </w:p>
    <w:p w14:paraId="0000004B" w14:textId="77777777" w:rsidR="004F69CE" w:rsidRPr="00D36199" w:rsidRDefault="00D36199">
      <w:pPr>
        <w:rPr>
          <w:rFonts w:ascii="Times New Roman" w:hAnsi="Times New Roman" w:cs="Times New Roman"/>
        </w:rPr>
      </w:pPr>
      <w:r w:rsidRPr="00D36199">
        <w:rPr>
          <w:rFonts w:ascii="Times New Roman" w:hAnsi="Times New Roman" w:cs="Times New Roman"/>
        </w:rPr>
        <w:t>Outreach to professional organizations, prominent web developers, IT professionals, web vendors, State and local governments and their agencies, and others is</w:t>
      </w:r>
      <w:r w:rsidRPr="00D36199">
        <w:rPr>
          <w:rFonts w:ascii="Times New Roman" w:hAnsi="Times New Roman" w:cs="Times New Roman"/>
        </w:rPr>
        <w:t xml:space="preserve"> also necessary. Public entities cannot ensure compliance if they and those who work for them have no idea that the rule exists. We believe all public entities, regardless of size, can comply if outreach has been performed and they have access to robust te</w:t>
      </w:r>
      <w:r w:rsidRPr="00D36199">
        <w:rPr>
          <w:rFonts w:ascii="Times New Roman" w:hAnsi="Times New Roman" w:cs="Times New Roman"/>
        </w:rPr>
        <w:t xml:space="preserve">chnical assistance and support. </w:t>
      </w:r>
    </w:p>
    <w:p w14:paraId="0000004C" w14:textId="77777777" w:rsidR="004F69CE" w:rsidRPr="00D36199" w:rsidRDefault="004F69CE">
      <w:pPr>
        <w:rPr>
          <w:rFonts w:ascii="Times New Roman" w:hAnsi="Times New Roman" w:cs="Times New Roman"/>
          <w:b/>
        </w:rPr>
      </w:pPr>
    </w:p>
    <w:p w14:paraId="4878BA18" w14:textId="77777777" w:rsidR="00D36199" w:rsidRDefault="00D36199">
      <w:pPr>
        <w:rPr>
          <w:rFonts w:ascii="Times New Roman" w:hAnsi="Times New Roman" w:cs="Times New Roman"/>
          <w:b/>
        </w:rPr>
      </w:pPr>
    </w:p>
    <w:p w14:paraId="3217B19C" w14:textId="77777777" w:rsidR="00D36199" w:rsidRDefault="00D36199">
      <w:pPr>
        <w:rPr>
          <w:rFonts w:ascii="Times New Roman" w:hAnsi="Times New Roman" w:cs="Times New Roman"/>
          <w:b/>
        </w:rPr>
      </w:pPr>
    </w:p>
    <w:p w14:paraId="37A86FB9" w14:textId="77777777" w:rsidR="00D36199" w:rsidRDefault="00D36199">
      <w:pPr>
        <w:rPr>
          <w:rFonts w:ascii="Times New Roman" w:hAnsi="Times New Roman" w:cs="Times New Roman"/>
          <w:b/>
        </w:rPr>
      </w:pPr>
    </w:p>
    <w:p w14:paraId="0000004D" w14:textId="52057D65" w:rsidR="004F69CE" w:rsidRPr="00D36199" w:rsidRDefault="00D36199">
      <w:pPr>
        <w:rPr>
          <w:rFonts w:ascii="Times New Roman" w:hAnsi="Times New Roman" w:cs="Times New Roman"/>
          <w:b/>
        </w:rPr>
      </w:pPr>
      <w:r w:rsidRPr="00D36199">
        <w:rPr>
          <w:rFonts w:ascii="Times New Roman" w:hAnsi="Times New Roman" w:cs="Times New Roman"/>
          <w:b/>
        </w:rPr>
        <w:t xml:space="preserve">We recommend that the DOJ create guidance following the publication of its final rule addressing how public entities should update voting-related content. The guidance should include references and application examples on </w:t>
      </w:r>
      <w:r w:rsidRPr="00D36199">
        <w:rPr>
          <w:rFonts w:ascii="Times New Roman" w:hAnsi="Times New Roman" w:cs="Times New Roman"/>
          <w:b/>
        </w:rPr>
        <w:t xml:space="preserve">how these rules will apply to voting. </w:t>
      </w:r>
    </w:p>
    <w:p w14:paraId="0000004E" w14:textId="77777777" w:rsidR="004F69CE" w:rsidRPr="00D36199" w:rsidRDefault="004F69CE">
      <w:pPr>
        <w:rPr>
          <w:rFonts w:ascii="Times New Roman" w:hAnsi="Times New Roman" w:cs="Times New Roman"/>
          <w:b/>
        </w:rPr>
      </w:pPr>
    </w:p>
    <w:p w14:paraId="0000004F" w14:textId="35623E13" w:rsidR="004F69CE" w:rsidRPr="00D36199" w:rsidRDefault="00D36199">
      <w:pPr>
        <w:rPr>
          <w:rFonts w:ascii="Times New Roman" w:hAnsi="Times New Roman" w:cs="Times New Roman"/>
        </w:rPr>
      </w:pPr>
      <w:r w:rsidRPr="00D36199">
        <w:rPr>
          <w:rFonts w:ascii="Times New Roman" w:hAnsi="Times New Roman" w:cs="Times New Roman"/>
        </w:rPr>
        <w:t xml:space="preserve">Voting is </w:t>
      </w:r>
      <w:r w:rsidR="008A5A65" w:rsidRPr="00D36199">
        <w:rPr>
          <w:rFonts w:ascii="Times New Roman" w:hAnsi="Times New Roman" w:cs="Times New Roman"/>
        </w:rPr>
        <w:t>managed</w:t>
      </w:r>
      <w:r w:rsidRPr="00D36199">
        <w:rPr>
          <w:rFonts w:ascii="Times New Roman" w:hAnsi="Times New Roman" w:cs="Times New Roman"/>
        </w:rPr>
        <w:t xml:space="preserve"> differently from state to state and even from county to county. As a result, voting-related web content is not consistent between jurisdictions. In addition, commercially available voter registratio</w:t>
      </w:r>
      <w:r w:rsidRPr="00D36199">
        <w:rPr>
          <w:rFonts w:ascii="Times New Roman" w:hAnsi="Times New Roman" w:cs="Times New Roman"/>
        </w:rPr>
        <w:t>ns systems, e-poll books, and digital voting applications are purchased and deployed in various ways across voting jurisdictions. This diversity makes it more likely that state and local governments will misapply the final rule, or that they will not under</w:t>
      </w:r>
      <w:r w:rsidRPr="00D36199">
        <w:rPr>
          <w:rFonts w:ascii="Times New Roman" w:hAnsi="Times New Roman" w:cs="Times New Roman"/>
        </w:rPr>
        <w:t>stand that these applications must be accessible. Detailed DOJ guidance could provide examples of compliant voting-related content to support State and local government revisions to their websites and apps. State and local governments would benefit from co</w:t>
      </w:r>
      <w:r w:rsidRPr="00D36199">
        <w:rPr>
          <w:rFonts w:ascii="Times New Roman" w:hAnsi="Times New Roman" w:cs="Times New Roman"/>
        </w:rPr>
        <w:t xml:space="preserve">mpliant examples </w:t>
      </w:r>
      <w:r w:rsidR="008A5A65" w:rsidRPr="00D36199">
        <w:rPr>
          <w:rFonts w:ascii="Times New Roman" w:hAnsi="Times New Roman" w:cs="Times New Roman"/>
        </w:rPr>
        <w:t>of</w:t>
      </w:r>
      <w:r w:rsidRPr="00D36199">
        <w:rPr>
          <w:rFonts w:ascii="Times New Roman" w:hAnsi="Times New Roman" w:cs="Times New Roman"/>
        </w:rPr>
        <w:t xml:space="preserve"> voter education materials, voter registration systems, e-poll books, voting apps and other voting-related technologies, and digital ballot delivery systems. </w:t>
      </w:r>
    </w:p>
    <w:p w14:paraId="00000050" w14:textId="77777777" w:rsidR="004F69CE" w:rsidRPr="00D36199" w:rsidRDefault="004F69CE">
      <w:pPr>
        <w:rPr>
          <w:rFonts w:ascii="Times New Roman" w:hAnsi="Times New Roman" w:cs="Times New Roman"/>
        </w:rPr>
      </w:pPr>
    </w:p>
    <w:p w14:paraId="00000051" w14:textId="77777777" w:rsidR="004F69CE" w:rsidRPr="00D36199" w:rsidRDefault="00D36199">
      <w:pPr>
        <w:rPr>
          <w:rFonts w:ascii="Times New Roman" w:hAnsi="Times New Roman" w:cs="Times New Roman"/>
        </w:rPr>
      </w:pPr>
      <w:r w:rsidRPr="00D36199">
        <w:rPr>
          <w:rFonts w:ascii="Times New Roman" w:hAnsi="Times New Roman" w:cs="Times New Roman"/>
        </w:rPr>
        <w:t>The NCAV appreciates the DOJ's commitment to enforcing Title II and to impro</w:t>
      </w:r>
      <w:r w:rsidRPr="00D36199">
        <w:rPr>
          <w:rFonts w:ascii="Times New Roman" w:hAnsi="Times New Roman" w:cs="Times New Roman"/>
        </w:rPr>
        <w:t xml:space="preserve">ving website accessibility. For more information on the NCAV and these comments please contact Kelly Israel, the NCAV’s Coordinator, at </w:t>
      </w:r>
      <w:hyperlink r:id="rId6">
        <w:r w:rsidRPr="00D36199">
          <w:rPr>
            <w:rFonts w:ascii="Times New Roman" w:hAnsi="Times New Roman" w:cs="Times New Roman"/>
            <w:color w:val="1155CC"/>
            <w:u w:val="single"/>
          </w:rPr>
          <w:t>kelly.israel_contractor@ndrn.org</w:t>
        </w:r>
      </w:hyperlink>
      <w:r w:rsidRPr="00D36199">
        <w:rPr>
          <w:rFonts w:ascii="Times New Roman" w:hAnsi="Times New Roman" w:cs="Times New Roman"/>
        </w:rPr>
        <w:t xml:space="preserve">. </w:t>
      </w:r>
    </w:p>
    <w:p w14:paraId="00000052" w14:textId="77777777" w:rsidR="004F69CE" w:rsidRPr="00D36199" w:rsidRDefault="004F69CE">
      <w:pPr>
        <w:rPr>
          <w:rFonts w:ascii="Times New Roman" w:hAnsi="Times New Roman" w:cs="Times New Roman"/>
          <w:b/>
        </w:rPr>
      </w:pPr>
    </w:p>
    <w:p w14:paraId="00000053" w14:textId="77777777" w:rsidR="004F69CE" w:rsidRPr="00D36199" w:rsidRDefault="00D36199">
      <w:pPr>
        <w:rPr>
          <w:rFonts w:ascii="Times New Roman" w:hAnsi="Times New Roman" w:cs="Times New Roman"/>
        </w:rPr>
      </w:pPr>
      <w:r w:rsidRPr="00D36199">
        <w:rPr>
          <w:rFonts w:ascii="Times New Roman" w:hAnsi="Times New Roman" w:cs="Times New Roman"/>
        </w:rPr>
        <w:t xml:space="preserve">Sincerely, </w:t>
      </w:r>
    </w:p>
    <w:p w14:paraId="00000054" w14:textId="77777777" w:rsidR="004F69CE" w:rsidRPr="00D36199" w:rsidRDefault="004F69CE">
      <w:pPr>
        <w:rPr>
          <w:rFonts w:ascii="Times New Roman" w:hAnsi="Times New Roman" w:cs="Times New Roman"/>
        </w:rPr>
      </w:pPr>
    </w:p>
    <w:p w14:paraId="00000055" w14:textId="77777777" w:rsidR="004F69CE" w:rsidRPr="00D36199" w:rsidRDefault="00D36199">
      <w:pPr>
        <w:rPr>
          <w:rFonts w:ascii="Times New Roman" w:hAnsi="Times New Roman" w:cs="Times New Roman"/>
        </w:rPr>
      </w:pPr>
      <w:r w:rsidRPr="00D36199">
        <w:rPr>
          <w:rFonts w:ascii="Times New Roman" w:hAnsi="Times New Roman" w:cs="Times New Roman"/>
        </w:rPr>
        <w:t xml:space="preserve">Undersigned Organizations: </w:t>
      </w:r>
    </w:p>
    <w:p w14:paraId="00000056" w14:textId="77777777" w:rsidR="004F69CE" w:rsidRPr="00D36199" w:rsidRDefault="004F69CE">
      <w:pPr>
        <w:rPr>
          <w:rFonts w:ascii="Times New Roman" w:hAnsi="Times New Roman" w:cs="Times New Roman"/>
        </w:rPr>
      </w:pPr>
    </w:p>
    <w:p w14:paraId="00000057" w14:textId="77777777" w:rsidR="004F69CE" w:rsidRPr="00D36199" w:rsidRDefault="00D36199">
      <w:pPr>
        <w:rPr>
          <w:rFonts w:ascii="Times New Roman" w:hAnsi="Times New Roman" w:cs="Times New Roman"/>
        </w:rPr>
      </w:pPr>
      <w:r w:rsidRPr="00D36199">
        <w:rPr>
          <w:rFonts w:ascii="Times New Roman" w:hAnsi="Times New Roman" w:cs="Times New Roman"/>
        </w:rPr>
        <w:t>American Association of People with Disabilities (AAPD)</w:t>
      </w:r>
    </w:p>
    <w:p w14:paraId="00000058" w14:textId="77777777" w:rsidR="004F69CE" w:rsidRPr="00D36199" w:rsidRDefault="00D36199">
      <w:pPr>
        <w:rPr>
          <w:rFonts w:ascii="Times New Roman" w:hAnsi="Times New Roman" w:cs="Times New Roman"/>
        </w:rPr>
      </w:pPr>
      <w:r w:rsidRPr="00D36199">
        <w:rPr>
          <w:rFonts w:ascii="Times New Roman" w:hAnsi="Times New Roman" w:cs="Times New Roman"/>
        </w:rPr>
        <w:t xml:space="preserve">American Council of the Blind (ACB) </w:t>
      </w:r>
    </w:p>
    <w:p w14:paraId="00000059" w14:textId="77777777" w:rsidR="004F69CE" w:rsidRPr="00D36199" w:rsidRDefault="00D36199">
      <w:pPr>
        <w:rPr>
          <w:rFonts w:ascii="Times New Roman" w:hAnsi="Times New Roman" w:cs="Times New Roman"/>
        </w:rPr>
      </w:pPr>
      <w:r w:rsidRPr="00D36199">
        <w:rPr>
          <w:rFonts w:ascii="Times New Roman" w:hAnsi="Times New Roman" w:cs="Times New Roman"/>
        </w:rPr>
        <w:t xml:space="preserve">Autistic Self Advocacy Network </w:t>
      </w:r>
    </w:p>
    <w:p w14:paraId="0000005A" w14:textId="77777777" w:rsidR="004F69CE" w:rsidRPr="00D36199" w:rsidRDefault="00D36199">
      <w:pPr>
        <w:rPr>
          <w:rFonts w:ascii="Times New Roman" w:hAnsi="Times New Roman" w:cs="Times New Roman"/>
        </w:rPr>
      </w:pPr>
      <w:r w:rsidRPr="00D36199">
        <w:rPr>
          <w:rFonts w:ascii="Times New Roman" w:hAnsi="Times New Roman" w:cs="Times New Roman"/>
        </w:rPr>
        <w:lastRenderedPageBreak/>
        <w:t>Association of Assistive Technology Act Programs (ATAP)</w:t>
      </w:r>
    </w:p>
    <w:p w14:paraId="0000005B" w14:textId="77777777" w:rsidR="004F69CE" w:rsidRPr="00D36199" w:rsidRDefault="00D36199">
      <w:pPr>
        <w:rPr>
          <w:rFonts w:ascii="Times New Roman" w:hAnsi="Times New Roman" w:cs="Times New Roman"/>
        </w:rPr>
      </w:pPr>
      <w:r w:rsidRPr="00D36199">
        <w:rPr>
          <w:rFonts w:ascii="Times New Roman" w:hAnsi="Times New Roman" w:cs="Times New Roman"/>
        </w:rPr>
        <w:t>Center for Living &amp; Working, Inc</w:t>
      </w:r>
    </w:p>
    <w:p w14:paraId="0000005C" w14:textId="77777777" w:rsidR="004F69CE" w:rsidRPr="00D36199" w:rsidRDefault="00D36199">
      <w:pPr>
        <w:rPr>
          <w:rFonts w:ascii="Times New Roman" w:hAnsi="Times New Roman" w:cs="Times New Roman"/>
        </w:rPr>
      </w:pPr>
      <w:r w:rsidRPr="00D36199">
        <w:rPr>
          <w:rFonts w:ascii="Times New Roman" w:hAnsi="Times New Roman" w:cs="Times New Roman"/>
        </w:rPr>
        <w:t xml:space="preserve">National Association of Councils on Developmental Disabilities </w:t>
      </w:r>
    </w:p>
    <w:p w14:paraId="0000005D" w14:textId="77777777" w:rsidR="004F69CE" w:rsidRPr="00D36199" w:rsidRDefault="00D36199">
      <w:pPr>
        <w:rPr>
          <w:rFonts w:ascii="Times New Roman" w:hAnsi="Times New Roman" w:cs="Times New Roman"/>
        </w:rPr>
      </w:pPr>
      <w:r w:rsidRPr="00D36199">
        <w:rPr>
          <w:rFonts w:ascii="Times New Roman" w:hAnsi="Times New Roman" w:cs="Times New Roman"/>
        </w:rPr>
        <w:t>National Association of Statewide Independent Living Councils (NASILC)</w:t>
      </w:r>
    </w:p>
    <w:p w14:paraId="0000005E" w14:textId="77777777" w:rsidR="004F69CE" w:rsidRPr="00D36199" w:rsidRDefault="00D36199">
      <w:pPr>
        <w:rPr>
          <w:rFonts w:ascii="Times New Roman" w:hAnsi="Times New Roman" w:cs="Times New Roman"/>
        </w:rPr>
      </w:pPr>
      <w:r w:rsidRPr="00D36199">
        <w:rPr>
          <w:rFonts w:ascii="Times New Roman" w:hAnsi="Times New Roman" w:cs="Times New Roman"/>
        </w:rPr>
        <w:t xml:space="preserve">National Council on Independent </w:t>
      </w:r>
      <w:r w:rsidRPr="00D36199">
        <w:rPr>
          <w:rFonts w:ascii="Times New Roman" w:hAnsi="Times New Roman" w:cs="Times New Roman"/>
        </w:rPr>
        <w:t>Living (NCIL)</w:t>
      </w:r>
    </w:p>
    <w:p w14:paraId="0000005F" w14:textId="77777777" w:rsidR="004F69CE" w:rsidRPr="00D36199" w:rsidRDefault="00D36199">
      <w:pPr>
        <w:rPr>
          <w:rFonts w:ascii="Times New Roman" w:hAnsi="Times New Roman" w:cs="Times New Roman"/>
        </w:rPr>
      </w:pPr>
      <w:r w:rsidRPr="00D36199">
        <w:rPr>
          <w:rFonts w:ascii="Times New Roman" w:hAnsi="Times New Roman" w:cs="Times New Roman"/>
        </w:rPr>
        <w:t>National Disability Rights Network (NDRN)</w:t>
      </w:r>
    </w:p>
    <w:p w14:paraId="00000060" w14:textId="77777777" w:rsidR="004F69CE" w:rsidRPr="00D36199" w:rsidRDefault="00D36199">
      <w:pPr>
        <w:rPr>
          <w:rFonts w:ascii="Times New Roman" w:hAnsi="Times New Roman" w:cs="Times New Roman"/>
          <w:highlight w:val="white"/>
        </w:rPr>
      </w:pPr>
      <w:r w:rsidRPr="00D36199">
        <w:rPr>
          <w:rFonts w:ascii="Times New Roman" w:hAnsi="Times New Roman" w:cs="Times New Roman"/>
          <w:highlight w:val="white"/>
        </w:rPr>
        <w:t>Paralyzed Veterans of America</w:t>
      </w:r>
    </w:p>
    <w:p w14:paraId="00000061" w14:textId="77777777" w:rsidR="004F69CE" w:rsidRPr="00D36199" w:rsidRDefault="00D36199">
      <w:pPr>
        <w:rPr>
          <w:rFonts w:ascii="Times New Roman" w:hAnsi="Times New Roman" w:cs="Times New Roman"/>
          <w:highlight w:val="white"/>
        </w:rPr>
      </w:pPr>
      <w:r w:rsidRPr="00D36199">
        <w:rPr>
          <w:rFonts w:ascii="Times New Roman" w:hAnsi="Times New Roman" w:cs="Times New Roman"/>
          <w:highlight w:val="white"/>
        </w:rPr>
        <w:t>RespectAbility</w:t>
      </w:r>
    </w:p>
    <w:p w14:paraId="00000062" w14:textId="77777777" w:rsidR="004F69CE" w:rsidRPr="00D36199" w:rsidRDefault="00D36199">
      <w:pPr>
        <w:rPr>
          <w:rFonts w:ascii="Times New Roman" w:hAnsi="Times New Roman" w:cs="Times New Roman"/>
          <w:highlight w:val="white"/>
        </w:rPr>
      </w:pPr>
      <w:r w:rsidRPr="00D36199">
        <w:rPr>
          <w:rFonts w:ascii="Times New Roman" w:hAnsi="Times New Roman" w:cs="Times New Roman"/>
          <w:highlight w:val="white"/>
        </w:rPr>
        <w:t>Washington Lawyers' Committee for Civil Rights and Urban Affairs</w:t>
      </w:r>
    </w:p>
    <w:p w14:paraId="00000063" w14:textId="77777777" w:rsidR="004F69CE" w:rsidRPr="00D36199" w:rsidRDefault="004F69CE">
      <w:pPr>
        <w:rPr>
          <w:rFonts w:ascii="Times New Roman" w:hAnsi="Times New Roman" w:cs="Times New Roman"/>
          <w:highlight w:val="white"/>
        </w:rPr>
      </w:pPr>
    </w:p>
    <w:p w14:paraId="00000064" w14:textId="77777777" w:rsidR="004F69CE" w:rsidRPr="00D36199" w:rsidRDefault="00D36199">
      <w:pPr>
        <w:rPr>
          <w:rFonts w:ascii="Times New Roman" w:hAnsi="Times New Roman" w:cs="Times New Roman"/>
          <w:highlight w:val="white"/>
        </w:rPr>
      </w:pPr>
      <w:r w:rsidRPr="00D36199">
        <w:rPr>
          <w:rFonts w:ascii="Times New Roman" w:hAnsi="Times New Roman" w:cs="Times New Roman"/>
          <w:highlight w:val="white"/>
        </w:rPr>
        <w:t>Others:</w:t>
      </w:r>
    </w:p>
    <w:p w14:paraId="00000065" w14:textId="77777777" w:rsidR="004F69CE" w:rsidRPr="00D36199" w:rsidRDefault="004F69CE">
      <w:pPr>
        <w:rPr>
          <w:rFonts w:ascii="Times New Roman" w:hAnsi="Times New Roman" w:cs="Times New Roman"/>
          <w:highlight w:val="white"/>
        </w:rPr>
      </w:pPr>
    </w:p>
    <w:p w14:paraId="00000066" w14:textId="77777777" w:rsidR="004F69CE" w:rsidRPr="00D36199" w:rsidRDefault="00D36199">
      <w:pPr>
        <w:rPr>
          <w:rFonts w:ascii="Times New Roman" w:hAnsi="Times New Roman" w:cs="Times New Roman"/>
          <w:highlight w:val="white"/>
        </w:rPr>
      </w:pPr>
      <w:r w:rsidRPr="00D36199">
        <w:rPr>
          <w:rFonts w:ascii="Times New Roman" w:hAnsi="Times New Roman" w:cs="Times New Roman"/>
          <w:highlight w:val="white"/>
        </w:rPr>
        <w:t>Cliff Perez</w:t>
      </w:r>
    </w:p>
    <w:p w14:paraId="00000067" w14:textId="77777777" w:rsidR="004F69CE" w:rsidRDefault="004F69CE"/>
    <w:p w14:paraId="00000068" w14:textId="77777777" w:rsidR="004F69CE" w:rsidRDefault="004F69CE"/>
    <w:p w14:paraId="00000069" w14:textId="77777777" w:rsidR="004F69CE" w:rsidRDefault="004F69CE"/>
    <w:p w14:paraId="0000006A" w14:textId="77777777" w:rsidR="004F69CE" w:rsidRDefault="004F69CE"/>
    <w:p w14:paraId="0000006B" w14:textId="77777777" w:rsidR="004F69CE" w:rsidRDefault="004F69CE">
      <w:pPr>
        <w:rPr>
          <w:b/>
        </w:rPr>
      </w:pPr>
    </w:p>
    <w:p w14:paraId="0000006C" w14:textId="77777777" w:rsidR="004F69CE" w:rsidRDefault="004F69CE">
      <w:pPr>
        <w:rPr>
          <w:b/>
        </w:rPr>
      </w:pPr>
    </w:p>
    <w:p w14:paraId="0000006D" w14:textId="77777777" w:rsidR="004F69CE" w:rsidRDefault="004F69CE">
      <w:pPr>
        <w:rPr>
          <w:b/>
        </w:rPr>
      </w:pPr>
    </w:p>
    <w:p w14:paraId="0000006E" w14:textId="77777777" w:rsidR="004F69CE" w:rsidRDefault="004F69CE">
      <w:pPr>
        <w:rPr>
          <w:b/>
        </w:rPr>
      </w:pPr>
    </w:p>
    <w:p w14:paraId="0000006F" w14:textId="77777777" w:rsidR="004F69CE" w:rsidRDefault="004F69CE">
      <w:pPr>
        <w:rPr>
          <w:b/>
        </w:rPr>
      </w:pPr>
    </w:p>
    <w:p w14:paraId="00000070" w14:textId="77777777" w:rsidR="004F69CE" w:rsidRDefault="004F69CE">
      <w:pPr>
        <w:rPr>
          <w:b/>
        </w:rPr>
      </w:pPr>
    </w:p>
    <w:p w14:paraId="00000071" w14:textId="77777777" w:rsidR="004F69CE" w:rsidRDefault="004F69CE">
      <w:pPr>
        <w:rPr>
          <w:b/>
        </w:rPr>
      </w:pPr>
    </w:p>
    <w:p w14:paraId="00000072" w14:textId="77777777" w:rsidR="004F69CE" w:rsidRDefault="004F69CE">
      <w:pPr>
        <w:rPr>
          <w:b/>
        </w:rPr>
      </w:pPr>
    </w:p>
    <w:p w14:paraId="00000073" w14:textId="77777777" w:rsidR="004F69CE" w:rsidRDefault="004F69CE"/>
    <w:p w14:paraId="00000074" w14:textId="77777777" w:rsidR="004F69CE" w:rsidRDefault="004F69CE">
      <w:pPr>
        <w:rPr>
          <w:b/>
        </w:rPr>
      </w:pPr>
    </w:p>
    <w:p w14:paraId="00000075" w14:textId="77777777" w:rsidR="004F69CE" w:rsidRDefault="004F69CE"/>
    <w:p w14:paraId="00000076" w14:textId="77777777" w:rsidR="004F69CE" w:rsidRDefault="004F69CE">
      <w:pPr>
        <w:rPr>
          <w:i/>
        </w:rPr>
      </w:pPr>
    </w:p>
    <w:p w14:paraId="00000077" w14:textId="77777777" w:rsidR="004F69CE" w:rsidRDefault="004F69CE">
      <w:pPr>
        <w:rPr>
          <w:b/>
        </w:rPr>
      </w:pPr>
    </w:p>
    <w:p w14:paraId="00000078" w14:textId="77777777" w:rsidR="004F69CE" w:rsidRDefault="004F69CE">
      <w:pPr>
        <w:rPr>
          <w:b/>
        </w:rPr>
      </w:pPr>
    </w:p>
    <w:p w14:paraId="00000079" w14:textId="77777777" w:rsidR="004F69CE" w:rsidRDefault="004F69CE"/>
    <w:p w14:paraId="0000007A" w14:textId="77777777" w:rsidR="004F69CE" w:rsidRDefault="004F69CE"/>
    <w:p w14:paraId="0000007B" w14:textId="77777777" w:rsidR="004F69CE" w:rsidRDefault="004F69CE"/>
    <w:p w14:paraId="0000007C" w14:textId="77777777" w:rsidR="004F69CE" w:rsidRDefault="004F69CE">
      <w:pPr>
        <w:rPr>
          <w:rFonts w:ascii="Cambria" w:eastAsia="Cambria" w:hAnsi="Cambria" w:cs="Cambria"/>
        </w:rPr>
      </w:pPr>
    </w:p>
    <w:p w14:paraId="0000007D" w14:textId="77777777" w:rsidR="004F69CE" w:rsidRDefault="004F69CE">
      <w:pPr>
        <w:rPr>
          <w:rFonts w:ascii="Cambria" w:eastAsia="Cambria" w:hAnsi="Cambria" w:cs="Cambria"/>
        </w:rPr>
      </w:pPr>
    </w:p>
    <w:sectPr w:rsidR="004F69C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02CF" w14:textId="77777777" w:rsidR="00D36199" w:rsidRDefault="00D36199">
      <w:pPr>
        <w:spacing w:line="240" w:lineRule="auto"/>
      </w:pPr>
      <w:r>
        <w:separator/>
      </w:r>
    </w:p>
  </w:endnote>
  <w:endnote w:type="continuationSeparator" w:id="0">
    <w:p w14:paraId="48FDAADC" w14:textId="77777777" w:rsidR="00D36199" w:rsidRDefault="00D36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7777777" w:rsidR="004F69CE" w:rsidRDefault="004F6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40D2" w14:textId="77777777" w:rsidR="00D36199" w:rsidRDefault="00D36199">
      <w:pPr>
        <w:spacing w:line="240" w:lineRule="auto"/>
      </w:pPr>
      <w:r>
        <w:separator/>
      </w:r>
    </w:p>
  </w:footnote>
  <w:footnote w:type="continuationSeparator" w:id="0">
    <w:p w14:paraId="05B75B6A" w14:textId="77777777" w:rsidR="00D36199" w:rsidRDefault="00D36199">
      <w:pPr>
        <w:spacing w:line="240" w:lineRule="auto"/>
      </w:pPr>
      <w:r>
        <w:continuationSeparator/>
      </w:r>
    </w:p>
  </w:footnote>
  <w:footnote w:id="1">
    <w:p w14:paraId="0000007E" w14:textId="77777777" w:rsidR="004F69CE" w:rsidRPr="00D36199" w:rsidRDefault="00D36199">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D36199">
        <w:rPr>
          <w:rFonts w:ascii="Times New Roman" w:hAnsi="Times New Roman" w:cs="Times New Roman"/>
          <w:sz w:val="20"/>
          <w:szCs w:val="20"/>
        </w:rPr>
        <w:t xml:space="preserve">Americans with Disabilities Act, 42 U.S.C. § 12132; 28 C.F.R. §§35.104, 35.200-209 (regulations). </w:t>
      </w:r>
    </w:p>
  </w:footnote>
  <w:footnote w:id="2">
    <w:p w14:paraId="0000007F" w14:textId="1CB835B5" w:rsidR="004F69CE" w:rsidRPr="00D36199" w:rsidRDefault="00D36199">
      <w:pPr>
        <w:spacing w:line="240" w:lineRule="auto"/>
        <w:rPr>
          <w:rFonts w:ascii="Times New Roman" w:hAnsi="Times New Roman" w:cs="Times New Roman"/>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W3C®, Web Content Accessibility Guidelines 2.1 (June 5, 2018), </w:t>
      </w:r>
      <w:hyperlink r:id="rId1">
        <w:r w:rsidRPr="00D36199">
          <w:rPr>
            <w:rFonts w:ascii="Times New Roman" w:hAnsi="Times New Roman" w:cs="Times New Roman"/>
            <w:color w:val="1155CC"/>
            <w:sz w:val="20"/>
            <w:szCs w:val="20"/>
            <w:u w:val="single"/>
          </w:rPr>
          <w:t>https://www.w3.org/TR/WCAG21/</w:t>
        </w:r>
      </w:hyperlink>
      <w:r w:rsidR="008A5A65" w:rsidRPr="00D36199">
        <w:rPr>
          <w:rFonts w:ascii="Times New Roman" w:hAnsi="Times New Roman" w:cs="Times New Roman"/>
          <w:sz w:val="20"/>
          <w:szCs w:val="20"/>
        </w:rPr>
        <w:t xml:space="preserve">. </w:t>
      </w:r>
    </w:p>
  </w:footnote>
  <w:footnote w:id="3">
    <w:p w14:paraId="00000080" w14:textId="77777777" w:rsidR="004F69CE" w:rsidRPr="00D36199" w:rsidRDefault="00D36199">
      <w:pPr>
        <w:spacing w:line="240" w:lineRule="auto"/>
        <w:rPr>
          <w:rFonts w:ascii="Times New Roman" w:hAnsi="Times New Roman" w:cs="Times New Roman"/>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Am. Civ. Liberties Union, </w:t>
      </w:r>
      <w:r w:rsidRPr="00D36199">
        <w:rPr>
          <w:rFonts w:ascii="Times New Roman" w:hAnsi="Times New Roman" w:cs="Times New Roman"/>
          <w:i/>
          <w:sz w:val="20"/>
          <w:szCs w:val="20"/>
        </w:rPr>
        <w:t xml:space="preserve">States With Online Voter Registration, </w:t>
      </w:r>
      <w:hyperlink r:id="rId2">
        <w:r w:rsidRPr="00D36199">
          <w:rPr>
            <w:rFonts w:ascii="Times New Roman" w:hAnsi="Times New Roman" w:cs="Times New Roman"/>
            <w:color w:val="1155CC"/>
            <w:sz w:val="20"/>
            <w:szCs w:val="20"/>
            <w:u w:val="single"/>
          </w:rPr>
          <w:t>https://www.aclu.org/issues/voting-rights/promoting-access-ballot/states-online-voter-registration</w:t>
        </w:r>
      </w:hyperlink>
      <w:r w:rsidRPr="00D36199">
        <w:rPr>
          <w:rFonts w:ascii="Times New Roman" w:hAnsi="Times New Roman" w:cs="Times New Roman"/>
          <w:sz w:val="20"/>
          <w:szCs w:val="20"/>
        </w:rPr>
        <w:t xml:space="preserve"> (last up</w:t>
      </w:r>
      <w:r w:rsidRPr="00D36199">
        <w:rPr>
          <w:rFonts w:ascii="Times New Roman" w:hAnsi="Times New Roman" w:cs="Times New Roman"/>
          <w:sz w:val="20"/>
          <w:szCs w:val="20"/>
        </w:rPr>
        <w:t xml:space="preserve">dated Nov. 16, 2018). </w:t>
      </w:r>
    </w:p>
  </w:footnote>
  <w:footnote w:id="4">
    <w:p w14:paraId="00000081" w14:textId="7945C5BB" w:rsidR="004F69CE" w:rsidRPr="00D36199" w:rsidRDefault="00D36199">
      <w:pPr>
        <w:spacing w:line="240" w:lineRule="auto"/>
        <w:rPr>
          <w:rFonts w:ascii="Times New Roman" w:hAnsi="Times New Roman" w:cs="Times New Roman"/>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USA.gov, </w:t>
      </w:r>
      <w:r w:rsidRPr="00D36199">
        <w:rPr>
          <w:rFonts w:ascii="Times New Roman" w:hAnsi="Times New Roman" w:cs="Times New Roman"/>
          <w:i/>
          <w:sz w:val="20"/>
          <w:szCs w:val="20"/>
        </w:rPr>
        <w:t xml:space="preserve">Voting and Elections, </w:t>
      </w:r>
      <w:hyperlink r:id="rId3">
        <w:r w:rsidRPr="00D36199">
          <w:rPr>
            <w:rFonts w:ascii="Times New Roman" w:hAnsi="Times New Roman" w:cs="Times New Roman"/>
            <w:color w:val="1155CC"/>
            <w:sz w:val="20"/>
            <w:szCs w:val="20"/>
            <w:u w:val="single"/>
          </w:rPr>
          <w:t>https://www.usa.gov/voting-and-elections</w:t>
        </w:r>
      </w:hyperlink>
      <w:r w:rsidRPr="00D36199">
        <w:rPr>
          <w:rFonts w:ascii="Times New Roman" w:hAnsi="Times New Roman" w:cs="Times New Roman"/>
          <w:sz w:val="20"/>
          <w:szCs w:val="20"/>
        </w:rPr>
        <w:t xml:space="preserve"> (last visited Aug. 21, 2023)</w:t>
      </w:r>
      <w:r w:rsidR="008A5A65" w:rsidRPr="00D36199">
        <w:rPr>
          <w:rFonts w:ascii="Times New Roman" w:hAnsi="Times New Roman" w:cs="Times New Roman"/>
          <w:sz w:val="20"/>
          <w:szCs w:val="20"/>
        </w:rPr>
        <w:t xml:space="preserve">. </w:t>
      </w:r>
    </w:p>
  </w:footnote>
  <w:footnote w:id="5">
    <w:p w14:paraId="00000082" w14:textId="77777777" w:rsidR="004F69CE" w:rsidRDefault="00D36199">
      <w:pPr>
        <w:spacing w:line="240" w:lineRule="auto"/>
        <w:rPr>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w:t>
      </w:r>
      <w:r w:rsidRPr="00D36199">
        <w:rPr>
          <w:rFonts w:ascii="Times New Roman" w:hAnsi="Times New Roman" w:cs="Times New Roman"/>
          <w:i/>
          <w:sz w:val="20"/>
          <w:szCs w:val="20"/>
        </w:rPr>
        <w:t xml:space="preserve">See, e.g., </w:t>
      </w:r>
      <w:r w:rsidRPr="00D36199">
        <w:rPr>
          <w:rFonts w:ascii="Times New Roman" w:hAnsi="Times New Roman" w:cs="Times New Roman"/>
          <w:sz w:val="20"/>
          <w:szCs w:val="20"/>
        </w:rPr>
        <w:t xml:space="preserve">Maryland State Board </w:t>
      </w:r>
      <w:r w:rsidRPr="00D36199">
        <w:rPr>
          <w:rFonts w:ascii="Times New Roman" w:hAnsi="Times New Roman" w:cs="Times New Roman"/>
          <w:sz w:val="20"/>
          <w:szCs w:val="20"/>
        </w:rPr>
        <w:t xml:space="preserve">of Elections, </w:t>
      </w:r>
      <w:r w:rsidRPr="00D36199">
        <w:rPr>
          <w:rFonts w:ascii="Times New Roman" w:hAnsi="Times New Roman" w:cs="Times New Roman"/>
          <w:i/>
          <w:sz w:val="20"/>
          <w:szCs w:val="20"/>
        </w:rPr>
        <w:t xml:space="preserve">Mail-In Ballot Request Instructions </w:t>
      </w:r>
      <w:r w:rsidRPr="00D36199">
        <w:rPr>
          <w:rFonts w:ascii="Times New Roman" w:hAnsi="Times New Roman" w:cs="Times New Roman"/>
          <w:sz w:val="20"/>
          <w:szCs w:val="20"/>
        </w:rPr>
        <w:t xml:space="preserve">(Jul. 5, 2023), </w:t>
      </w:r>
      <w:hyperlink r:id="rId4">
        <w:r w:rsidRPr="00D36199">
          <w:rPr>
            <w:rFonts w:ascii="Times New Roman" w:hAnsi="Times New Roman" w:cs="Times New Roman"/>
            <w:color w:val="1155CC"/>
            <w:sz w:val="20"/>
            <w:szCs w:val="20"/>
            <w:u w:val="single"/>
          </w:rPr>
          <w:t>https://elections.maryland.gov/voting/documents/Mail-in%20Ballot%20Application_Eng</w:t>
        </w:r>
        <w:r w:rsidRPr="00D36199">
          <w:rPr>
            <w:rFonts w:ascii="Times New Roman" w:hAnsi="Times New Roman" w:cs="Times New Roman"/>
            <w:color w:val="1155CC"/>
            <w:sz w:val="20"/>
            <w:szCs w:val="20"/>
            <w:u w:val="single"/>
          </w:rPr>
          <w:t>lish.pdf</w:t>
        </w:r>
      </w:hyperlink>
      <w:r w:rsidRPr="00D36199">
        <w:rPr>
          <w:rFonts w:ascii="Times New Roman" w:hAnsi="Times New Roman" w:cs="Times New Roman"/>
          <w:sz w:val="20"/>
          <w:szCs w:val="20"/>
        </w:rPr>
        <w:t xml:space="preserve">; Vote.org, </w:t>
      </w:r>
      <w:r w:rsidRPr="00D36199">
        <w:rPr>
          <w:rFonts w:ascii="Times New Roman" w:hAnsi="Times New Roman" w:cs="Times New Roman"/>
          <w:i/>
          <w:sz w:val="20"/>
          <w:szCs w:val="20"/>
        </w:rPr>
        <w:t xml:space="preserve">Request Your Absentee Ballot, </w:t>
      </w:r>
      <w:hyperlink r:id="rId5">
        <w:r w:rsidRPr="00D36199">
          <w:rPr>
            <w:rFonts w:ascii="Times New Roman" w:hAnsi="Times New Roman" w:cs="Times New Roman"/>
            <w:color w:val="1155CC"/>
            <w:sz w:val="20"/>
            <w:szCs w:val="20"/>
            <w:u w:val="single"/>
          </w:rPr>
          <w:t>https://www.vote.org/absentee-ballot/</w:t>
        </w:r>
      </w:hyperlink>
      <w:r w:rsidRPr="00D36199">
        <w:rPr>
          <w:rFonts w:ascii="Times New Roman" w:hAnsi="Times New Roman" w:cs="Times New Roman"/>
          <w:sz w:val="20"/>
          <w:szCs w:val="20"/>
        </w:rPr>
        <w:t xml:space="preserve"> (last updated 2023); DOS Voting and Electi</w:t>
      </w:r>
      <w:r w:rsidRPr="00D36199">
        <w:rPr>
          <w:rFonts w:ascii="Times New Roman" w:hAnsi="Times New Roman" w:cs="Times New Roman"/>
          <w:sz w:val="20"/>
          <w:szCs w:val="20"/>
        </w:rPr>
        <w:t>on Information,</w:t>
      </w:r>
      <w:r w:rsidRPr="00D36199">
        <w:rPr>
          <w:rFonts w:ascii="Times New Roman" w:hAnsi="Times New Roman" w:cs="Times New Roman"/>
          <w:i/>
          <w:sz w:val="20"/>
          <w:szCs w:val="20"/>
        </w:rPr>
        <w:t xml:space="preserve"> Voting by mail-in or absentee ballot is safe, secure, and easy</w:t>
      </w:r>
      <w:r w:rsidRPr="00D36199">
        <w:rPr>
          <w:rFonts w:ascii="Times New Roman" w:hAnsi="Times New Roman" w:cs="Times New Roman"/>
          <w:sz w:val="20"/>
          <w:szCs w:val="20"/>
        </w:rPr>
        <w:t xml:space="preserve">, </w:t>
      </w:r>
      <w:hyperlink r:id="rId6">
        <w:r w:rsidRPr="00D36199">
          <w:rPr>
            <w:rFonts w:ascii="Times New Roman" w:hAnsi="Times New Roman" w:cs="Times New Roman"/>
            <w:color w:val="1155CC"/>
            <w:sz w:val="20"/>
            <w:szCs w:val="20"/>
            <w:u w:val="single"/>
          </w:rPr>
          <w:t>https://www.vote.pa.gov/Voting-in-PA/pages/mail-and-absentee-ballot.aspx</w:t>
        </w:r>
      </w:hyperlink>
      <w:r w:rsidRPr="00D36199">
        <w:rPr>
          <w:rFonts w:ascii="Times New Roman" w:hAnsi="Times New Roman" w:cs="Times New Roman"/>
          <w:sz w:val="20"/>
          <w:szCs w:val="20"/>
        </w:rPr>
        <w:t>.</w:t>
      </w:r>
      <w:r>
        <w:rPr>
          <w:sz w:val="20"/>
          <w:szCs w:val="20"/>
        </w:rPr>
        <w:t xml:space="preserve"> </w:t>
      </w:r>
    </w:p>
  </w:footnote>
  <w:footnote w:id="6">
    <w:p w14:paraId="00000086" w14:textId="77777777" w:rsidR="004F69CE" w:rsidRPr="00D36199" w:rsidRDefault="00D36199">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D36199">
        <w:rPr>
          <w:rFonts w:ascii="Times New Roman" w:hAnsi="Times New Roman" w:cs="Times New Roman"/>
          <w:sz w:val="20"/>
          <w:szCs w:val="20"/>
        </w:rPr>
        <w:t xml:space="preserve">W3C®, Web Content Accessibility Guidelines 2.2 (Jul. 20, 2023), </w:t>
      </w:r>
      <w:hyperlink r:id="rId7">
        <w:r w:rsidRPr="00D36199">
          <w:rPr>
            <w:rFonts w:ascii="Times New Roman" w:hAnsi="Times New Roman" w:cs="Times New Roman"/>
            <w:color w:val="1155CC"/>
            <w:sz w:val="20"/>
            <w:szCs w:val="20"/>
            <w:u w:val="single"/>
          </w:rPr>
          <w:t>http</w:t>
        </w:r>
        <w:r w:rsidRPr="00D36199">
          <w:rPr>
            <w:rFonts w:ascii="Times New Roman" w:hAnsi="Times New Roman" w:cs="Times New Roman"/>
            <w:color w:val="1155CC"/>
            <w:sz w:val="20"/>
            <w:szCs w:val="20"/>
            <w:u w:val="single"/>
          </w:rPr>
          <w:t>s://www.w3.org/TR/WCAG22/</w:t>
        </w:r>
      </w:hyperlink>
      <w:r w:rsidRPr="00D36199">
        <w:rPr>
          <w:rFonts w:ascii="Times New Roman" w:hAnsi="Times New Roman" w:cs="Times New Roman"/>
          <w:sz w:val="20"/>
          <w:szCs w:val="20"/>
        </w:rPr>
        <w:t xml:space="preserve">. </w:t>
      </w:r>
    </w:p>
  </w:footnote>
  <w:footnote w:id="7">
    <w:p w14:paraId="00000089" w14:textId="77777777" w:rsidR="004F69CE" w:rsidRPr="00D36199" w:rsidRDefault="00D36199">
      <w:pPr>
        <w:spacing w:line="240" w:lineRule="auto"/>
        <w:rPr>
          <w:rFonts w:ascii="Times New Roman" w:hAnsi="Times New Roman" w:cs="Times New Roman"/>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The European Union adopted WCAG 2.1 in September 2018, only three months a</w:t>
      </w:r>
      <w:r w:rsidRPr="00D36199">
        <w:rPr>
          <w:rFonts w:ascii="Times New Roman" w:hAnsi="Times New Roman" w:cs="Times New Roman"/>
          <w:sz w:val="20"/>
          <w:szCs w:val="20"/>
        </w:rPr>
        <w:t xml:space="preserve">fter WCAG 2.1’s release. Shadi Abou-Zahra, </w:t>
      </w:r>
      <w:r w:rsidRPr="00D36199">
        <w:rPr>
          <w:rFonts w:ascii="Times New Roman" w:hAnsi="Times New Roman" w:cs="Times New Roman"/>
          <w:i/>
          <w:sz w:val="20"/>
          <w:szCs w:val="20"/>
        </w:rPr>
        <w:t>WCAG 2.1 Adoption in Europe</w:t>
      </w:r>
      <w:r w:rsidRPr="00D36199">
        <w:rPr>
          <w:rFonts w:ascii="Times New Roman" w:hAnsi="Times New Roman" w:cs="Times New Roman"/>
          <w:sz w:val="20"/>
          <w:szCs w:val="20"/>
        </w:rPr>
        <w:t xml:space="preserve">, W3C® (Sept. 13, 2018), </w:t>
      </w:r>
      <w:hyperlink r:id="rId8">
        <w:r w:rsidRPr="00D36199">
          <w:rPr>
            <w:rFonts w:ascii="Times New Roman" w:hAnsi="Times New Roman" w:cs="Times New Roman"/>
            <w:color w:val="1155CC"/>
            <w:sz w:val="20"/>
            <w:szCs w:val="20"/>
            <w:u w:val="single"/>
          </w:rPr>
          <w:t>https://www.w3.org/blog/2018/wcag-2-1-adoption-in-europe/</w:t>
        </w:r>
      </w:hyperlink>
      <w:r w:rsidRPr="00D36199">
        <w:rPr>
          <w:rFonts w:ascii="Times New Roman" w:hAnsi="Times New Roman" w:cs="Times New Roman"/>
          <w:sz w:val="20"/>
          <w:szCs w:val="20"/>
        </w:rPr>
        <w:t xml:space="preserve">. </w:t>
      </w:r>
    </w:p>
  </w:footnote>
  <w:footnote w:id="8">
    <w:p w14:paraId="00000087" w14:textId="77777777" w:rsidR="004F69CE" w:rsidRPr="00D36199" w:rsidRDefault="00D36199">
      <w:pPr>
        <w:spacing w:line="240" w:lineRule="auto"/>
        <w:rPr>
          <w:rFonts w:ascii="Times New Roman" w:hAnsi="Times New Roman" w:cs="Times New Roman"/>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Web Content Accessibility Guidelines 2.2,  </w:t>
      </w:r>
      <w:hyperlink r:id="rId9">
        <w:r w:rsidRPr="00D36199">
          <w:rPr>
            <w:rFonts w:ascii="Times New Roman" w:hAnsi="Times New Roman" w:cs="Times New Roman"/>
            <w:color w:val="1155CC"/>
            <w:sz w:val="20"/>
            <w:szCs w:val="20"/>
            <w:u w:val="single"/>
          </w:rPr>
          <w:t>https://www.w3.org/TR/WCAG22/</w:t>
        </w:r>
      </w:hyperlink>
      <w:r w:rsidRPr="00D36199">
        <w:rPr>
          <w:rFonts w:ascii="Times New Roman" w:hAnsi="Times New Roman" w:cs="Times New Roman"/>
          <w:sz w:val="20"/>
          <w:szCs w:val="20"/>
        </w:rPr>
        <w:t xml:space="preserve">; W3C®, </w:t>
      </w:r>
      <w:r w:rsidRPr="00D36199">
        <w:rPr>
          <w:rFonts w:ascii="Times New Roman" w:hAnsi="Times New Roman" w:cs="Times New Roman"/>
          <w:i/>
          <w:sz w:val="20"/>
          <w:szCs w:val="20"/>
        </w:rPr>
        <w:t xml:space="preserve">What’s New in WCAG 2.2., </w:t>
      </w:r>
      <w:hyperlink r:id="rId10">
        <w:r w:rsidRPr="00D36199">
          <w:rPr>
            <w:rFonts w:ascii="Times New Roman" w:hAnsi="Times New Roman" w:cs="Times New Roman"/>
            <w:color w:val="1155CC"/>
            <w:sz w:val="20"/>
            <w:szCs w:val="20"/>
            <w:u w:val="single"/>
          </w:rPr>
          <w:t>https://www.w3.org/WAI/standards-guidelines/wcag/new-in-22/</w:t>
        </w:r>
      </w:hyperlink>
      <w:r w:rsidRPr="00D36199">
        <w:rPr>
          <w:rFonts w:ascii="Times New Roman" w:hAnsi="Times New Roman" w:cs="Times New Roman"/>
          <w:sz w:val="20"/>
          <w:szCs w:val="20"/>
        </w:rPr>
        <w:t xml:space="preserve"> (last updated Aug. 29, 2023). </w:t>
      </w:r>
    </w:p>
  </w:footnote>
  <w:footnote w:id="9">
    <w:p w14:paraId="00000088" w14:textId="77777777" w:rsidR="004F69CE" w:rsidRDefault="00D36199">
      <w:pPr>
        <w:spacing w:line="240" w:lineRule="auto"/>
        <w:rPr>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W3C®, Scott Hollier, Janina Sajka, Jason White, Micha</w:t>
      </w:r>
      <w:r w:rsidRPr="00D36199">
        <w:rPr>
          <w:rFonts w:ascii="Times New Roman" w:hAnsi="Times New Roman" w:cs="Times New Roman"/>
          <w:sz w:val="20"/>
          <w:szCs w:val="20"/>
        </w:rPr>
        <w:t xml:space="preserve">el Cooper and Matt May, </w:t>
      </w:r>
      <w:r w:rsidRPr="00D36199">
        <w:rPr>
          <w:rFonts w:ascii="Times New Roman" w:hAnsi="Times New Roman" w:cs="Times New Roman"/>
          <w:i/>
          <w:sz w:val="20"/>
          <w:szCs w:val="20"/>
        </w:rPr>
        <w:t xml:space="preserve">Inaccessibility of CAPTCHA Alternatives to Visual Turing Tests on the Web </w:t>
      </w:r>
      <w:r w:rsidRPr="00D36199">
        <w:rPr>
          <w:rFonts w:ascii="Times New Roman" w:hAnsi="Times New Roman" w:cs="Times New Roman"/>
          <w:sz w:val="20"/>
          <w:szCs w:val="20"/>
        </w:rPr>
        <w:t xml:space="preserve">(Dec. 16, 2021), </w:t>
      </w:r>
      <w:hyperlink r:id="rId11">
        <w:r w:rsidRPr="00D36199">
          <w:rPr>
            <w:rFonts w:ascii="Times New Roman" w:hAnsi="Times New Roman" w:cs="Times New Roman"/>
            <w:color w:val="1155CC"/>
            <w:sz w:val="20"/>
            <w:szCs w:val="20"/>
            <w:u w:val="single"/>
          </w:rPr>
          <w:t>https://www.w3.org/TR/turingtest/</w:t>
        </w:r>
      </w:hyperlink>
      <w:r w:rsidRPr="00D36199">
        <w:rPr>
          <w:rFonts w:ascii="Times New Roman" w:hAnsi="Times New Roman" w:cs="Times New Roman"/>
          <w:sz w:val="20"/>
          <w:szCs w:val="20"/>
        </w:rPr>
        <w:t xml:space="preserve"> (describing accessibility issues with CAPTCHA content, listing difficulties presented to users with both physical and cognitive disabilities).</w:t>
      </w:r>
      <w:r>
        <w:rPr>
          <w:sz w:val="20"/>
          <w:szCs w:val="20"/>
        </w:rPr>
        <w:t xml:space="preserve"> </w:t>
      </w:r>
    </w:p>
  </w:footnote>
  <w:footnote w:id="10">
    <w:p w14:paraId="00000084" w14:textId="77777777" w:rsidR="004F69CE" w:rsidRPr="00D36199" w:rsidRDefault="00D36199">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D36199">
        <w:rPr>
          <w:rFonts w:ascii="Times New Roman" w:hAnsi="Times New Roman" w:cs="Times New Roman"/>
          <w:i/>
          <w:sz w:val="20"/>
          <w:szCs w:val="20"/>
        </w:rPr>
        <w:t xml:space="preserve">See </w:t>
      </w:r>
      <w:r w:rsidRPr="00D36199">
        <w:rPr>
          <w:rFonts w:ascii="Times New Roman" w:hAnsi="Times New Roman" w:cs="Times New Roman"/>
          <w:sz w:val="20"/>
          <w:szCs w:val="20"/>
        </w:rPr>
        <w:t xml:space="preserve">Nat’l Sheriffs Assoc., Elected Office of the Sheriff: An Executive Summary 1-2, </w:t>
      </w:r>
      <w:hyperlink r:id="rId12">
        <w:r w:rsidRPr="00D36199">
          <w:rPr>
            <w:rFonts w:ascii="Times New Roman" w:hAnsi="Times New Roman" w:cs="Times New Roman"/>
            <w:color w:val="1155CC"/>
            <w:sz w:val="20"/>
            <w:szCs w:val="20"/>
            <w:u w:val="single"/>
          </w:rPr>
          <w:t>https://www.sheriffs.org</w:t>
        </w:r>
        <w:r w:rsidRPr="00D36199">
          <w:rPr>
            <w:rFonts w:ascii="Times New Roman" w:hAnsi="Times New Roman" w:cs="Times New Roman"/>
            <w:color w:val="1155CC"/>
            <w:sz w:val="20"/>
            <w:szCs w:val="20"/>
            <w:u w:val="single"/>
          </w:rPr>
          <w:t>/sites/default/files/tb/The_Elected_Office_of_Sheriff_-_An_Executive_Summary.pdf</w:t>
        </w:r>
      </w:hyperlink>
      <w:r w:rsidRPr="00D36199">
        <w:rPr>
          <w:rFonts w:ascii="Times New Roman" w:hAnsi="Times New Roman" w:cs="Times New Roman"/>
          <w:sz w:val="20"/>
          <w:szCs w:val="20"/>
        </w:rPr>
        <w:t xml:space="preserve"> (last visited Aug. 24, 2023); Alan Neuhauser, </w:t>
      </w:r>
      <w:r w:rsidRPr="00D36199">
        <w:rPr>
          <w:rFonts w:ascii="Times New Roman" w:hAnsi="Times New Roman" w:cs="Times New Roman"/>
          <w:i/>
          <w:sz w:val="20"/>
          <w:szCs w:val="20"/>
        </w:rPr>
        <w:t xml:space="preserve">Running for a Badge: Why Does the U.S. Still Elect Sheriffs? </w:t>
      </w:r>
      <w:r w:rsidRPr="00D36199">
        <w:rPr>
          <w:rFonts w:ascii="Times New Roman" w:hAnsi="Times New Roman" w:cs="Times New Roman"/>
          <w:sz w:val="20"/>
          <w:szCs w:val="20"/>
        </w:rPr>
        <w:t xml:space="preserve">U.S. News and World Report (Nov. 4, 2016, 10:32AM), </w:t>
      </w:r>
      <w:hyperlink r:id="rId13">
        <w:r w:rsidRPr="00D36199">
          <w:rPr>
            <w:rFonts w:ascii="Times New Roman" w:hAnsi="Times New Roman" w:cs="Times New Roman"/>
            <w:color w:val="1155CC"/>
            <w:sz w:val="20"/>
            <w:szCs w:val="20"/>
            <w:u w:val="single"/>
          </w:rPr>
          <w:t>https://www.usnews.com/news/politics/articles/2016-11-04/joe-arpaio-da</w:t>
        </w:r>
        <w:r w:rsidRPr="00D36199">
          <w:rPr>
            <w:rFonts w:ascii="Times New Roman" w:hAnsi="Times New Roman" w:cs="Times New Roman"/>
            <w:color w:val="1155CC"/>
            <w:sz w:val="20"/>
            <w:szCs w:val="20"/>
            <w:u w:val="single"/>
          </w:rPr>
          <w:t>vid-clarke-and-why-the-us-still-elect-sheriffs</w:t>
        </w:r>
      </w:hyperlink>
      <w:r w:rsidRPr="00D36199">
        <w:rPr>
          <w:rFonts w:ascii="Times New Roman" w:hAnsi="Times New Roman" w:cs="Times New Roman"/>
          <w:sz w:val="20"/>
          <w:szCs w:val="20"/>
        </w:rPr>
        <w:t xml:space="preserve">; Jessica Pishko, </w:t>
      </w:r>
      <w:r w:rsidRPr="00D36199">
        <w:rPr>
          <w:rFonts w:ascii="Times New Roman" w:hAnsi="Times New Roman" w:cs="Times New Roman"/>
          <w:i/>
          <w:sz w:val="20"/>
          <w:szCs w:val="20"/>
        </w:rPr>
        <w:t>The Power of Sheriffs: Explained</w:t>
      </w:r>
      <w:r w:rsidRPr="00D36199">
        <w:rPr>
          <w:rFonts w:ascii="Times New Roman" w:hAnsi="Times New Roman" w:cs="Times New Roman"/>
          <w:sz w:val="20"/>
          <w:szCs w:val="20"/>
        </w:rPr>
        <w:t xml:space="preserve">, The Appeal (Jan. 4, 2019), </w:t>
      </w:r>
      <w:hyperlink r:id="rId14">
        <w:r w:rsidRPr="00D36199">
          <w:rPr>
            <w:rFonts w:ascii="Times New Roman" w:hAnsi="Times New Roman" w:cs="Times New Roman"/>
            <w:color w:val="1155CC"/>
            <w:sz w:val="20"/>
            <w:szCs w:val="20"/>
            <w:u w:val="single"/>
          </w:rPr>
          <w:t>https://theappeal.org</w:t>
        </w:r>
        <w:r w:rsidRPr="00D36199">
          <w:rPr>
            <w:rFonts w:ascii="Times New Roman" w:hAnsi="Times New Roman" w:cs="Times New Roman"/>
            <w:color w:val="1155CC"/>
            <w:sz w:val="20"/>
            <w:szCs w:val="20"/>
            <w:u w:val="single"/>
          </w:rPr>
          <w:t>/the-power-of-sheriffs-an-explainer/</w:t>
        </w:r>
      </w:hyperlink>
      <w:r w:rsidRPr="00D36199">
        <w:rPr>
          <w:rFonts w:ascii="Times New Roman" w:hAnsi="Times New Roman" w:cs="Times New Roman"/>
          <w:sz w:val="20"/>
          <w:szCs w:val="20"/>
        </w:rPr>
        <w:t xml:space="preserve">.   </w:t>
      </w:r>
    </w:p>
  </w:footnote>
  <w:footnote w:id="11">
    <w:p w14:paraId="00000085" w14:textId="77777777" w:rsidR="004F69CE" w:rsidRDefault="00D36199">
      <w:pPr>
        <w:spacing w:line="240" w:lineRule="auto"/>
        <w:rPr>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Michel Martin, All Things Considered: Do Sheriffs Have Outsize Power In the U.S.? NPR (Jul. 25, 2020, 5:16PM), </w:t>
      </w:r>
      <w:hyperlink r:id="rId15">
        <w:r w:rsidRPr="00D36199">
          <w:rPr>
            <w:rFonts w:ascii="Times New Roman" w:hAnsi="Times New Roman" w:cs="Times New Roman"/>
            <w:color w:val="1155CC"/>
            <w:sz w:val="20"/>
            <w:szCs w:val="20"/>
            <w:u w:val="single"/>
          </w:rPr>
          <w:t>https://www.npr.org/2020/07/25/895423249/do-elected-sheriffs-have-outsized-power-in-the-u-s</w:t>
        </w:r>
      </w:hyperlink>
      <w:r w:rsidRPr="00D36199">
        <w:rPr>
          <w:rFonts w:ascii="Times New Roman" w:hAnsi="Times New Roman" w:cs="Times New Roman"/>
          <w:sz w:val="20"/>
          <w:szCs w:val="20"/>
        </w:rPr>
        <w:t xml:space="preserve">; Jessica Pishko, The Power of Sheriffs: Explained, </w:t>
      </w:r>
      <w:hyperlink r:id="rId16">
        <w:r w:rsidRPr="00D36199">
          <w:rPr>
            <w:rFonts w:ascii="Times New Roman" w:hAnsi="Times New Roman" w:cs="Times New Roman"/>
            <w:color w:val="1155CC"/>
            <w:sz w:val="20"/>
            <w:szCs w:val="20"/>
            <w:u w:val="single"/>
          </w:rPr>
          <w:t>https://theappeal.org/the-power-of-sheriffs-an-explainer/</w:t>
        </w:r>
      </w:hyperlink>
      <w:r w:rsidRPr="00D36199">
        <w:rPr>
          <w:rFonts w:ascii="Times New Roman" w:hAnsi="Times New Roman" w:cs="Times New Roman"/>
          <w:sz w:val="20"/>
          <w:szCs w:val="20"/>
        </w:rPr>
        <w:t xml:space="preserve"> .   </w:t>
      </w:r>
    </w:p>
  </w:footnote>
  <w:footnote w:id="12">
    <w:p w14:paraId="0000008A" w14:textId="77777777" w:rsidR="004F69CE" w:rsidRPr="00D36199" w:rsidRDefault="00D36199">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D36199">
        <w:rPr>
          <w:rFonts w:ascii="Times New Roman" w:hAnsi="Times New Roman" w:cs="Times New Roman"/>
          <w:i/>
          <w:sz w:val="20"/>
          <w:szCs w:val="20"/>
        </w:rPr>
        <w:t xml:space="preserve">See, e.g., </w:t>
      </w:r>
      <w:r w:rsidRPr="00D36199">
        <w:rPr>
          <w:rFonts w:ascii="Times New Roman" w:hAnsi="Times New Roman" w:cs="Times New Roman"/>
          <w:sz w:val="20"/>
          <w:szCs w:val="20"/>
        </w:rPr>
        <w:t xml:space="preserve">Baltimore County Board of Elections (@BaltCoElections), Twitter (Sept. 16, 8:01AM), </w:t>
      </w:r>
      <w:hyperlink r:id="rId17">
        <w:r w:rsidRPr="00D36199">
          <w:rPr>
            <w:rFonts w:ascii="Times New Roman" w:hAnsi="Times New Roman" w:cs="Times New Roman"/>
            <w:color w:val="1155CC"/>
            <w:sz w:val="20"/>
            <w:szCs w:val="20"/>
            <w:u w:val="single"/>
          </w:rPr>
          <w:t>https://twitter.com/BaltCoElections/status/1703016148084646060</w:t>
        </w:r>
      </w:hyperlink>
      <w:r w:rsidRPr="00D36199">
        <w:rPr>
          <w:rFonts w:ascii="Times New Roman" w:hAnsi="Times New Roman" w:cs="Times New Roman"/>
          <w:sz w:val="20"/>
          <w:szCs w:val="20"/>
        </w:rPr>
        <w:t>; SC State Election Commission</w:t>
      </w:r>
    </w:p>
    <w:p w14:paraId="0000008B" w14:textId="77777777" w:rsidR="004F69CE" w:rsidRPr="00D36199" w:rsidRDefault="00D36199">
      <w:pPr>
        <w:spacing w:line="240" w:lineRule="auto"/>
        <w:rPr>
          <w:rFonts w:ascii="Times New Roman" w:hAnsi="Times New Roman" w:cs="Times New Roman"/>
          <w:sz w:val="20"/>
          <w:szCs w:val="20"/>
        </w:rPr>
      </w:pPr>
      <w:r w:rsidRPr="00D36199">
        <w:rPr>
          <w:rFonts w:ascii="Times New Roman" w:hAnsi="Times New Roman" w:cs="Times New Roman"/>
          <w:sz w:val="20"/>
          <w:szCs w:val="20"/>
        </w:rPr>
        <w:t xml:space="preserve">(@scvotes), Twitter (Aug. 2, 2023, 5:58PM), </w:t>
      </w:r>
      <w:hyperlink r:id="rId18">
        <w:r w:rsidRPr="00D36199">
          <w:rPr>
            <w:rFonts w:ascii="Times New Roman" w:hAnsi="Times New Roman" w:cs="Times New Roman"/>
            <w:color w:val="1155CC"/>
            <w:sz w:val="20"/>
            <w:szCs w:val="20"/>
            <w:u w:val="single"/>
          </w:rPr>
          <w:t>https://twitter.com/scvotes/status/1686859130835738624</w:t>
        </w:r>
      </w:hyperlink>
      <w:r w:rsidRPr="00D36199">
        <w:rPr>
          <w:rFonts w:ascii="Times New Roman" w:hAnsi="Times New Roman" w:cs="Times New Roman"/>
          <w:sz w:val="20"/>
          <w:szCs w:val="20"/>
        </w:rPr>
        <w:t xml:space="preserve">. </w:t>
      </w:r>
    </w:p>
    <w:p w14:paraId="0000008C" w14:textId="77777777" w:rsidR="004F69CE" w:rsidRPr="00D36199" w:rsidRDefault="00D36199">
      <w:pPr>
        <w:spacing w:line="240" w:lineRule="auto"/>
        <w:rPr>
          <w:rFonts w:ascii="Times New Roman" w:hAnsi="Times New Roman" w:cs="Times New Roman"/>
          <w:sz w:val="20"/>
          <w:szCs w:val="20"/>
        </w:rPr>
      </w:pPr>
      <w:r w:rsidRPr="00D36199">
        <w:rPr>
          <w:rFonts w:ascii="Times New Roman" w:hAnsi="Times New Roman" w:cs="Times New Roman"/>
          <w:sz w:val="20"/>
          <w:szCs w:val="20"/>
        </w:rPr>
        <w:t xml:space="preserve">Florida Department of State(@FLSecofState), Twitter (Sept. 17, 2023, 7:11PM), </w:t>
      </w:r>
      <w:hyperlink r:id="rId19">
        <w:r w:rsidRPr="00D36199">
          <w:rPr>
            <w:rFonts w:ascii="Times New Roman" w:hAnsi="Times New Roman" w:cs="Times New Roman"/>
            <w:color w:val="1155CC"/>
            <w:sz w:val="20"/>
            <w:szCs w:val="20"/>
            <w:u w:val="single"/>
          </w:rPr>
          <w:t>https://twitter.com/FLSecofState/status/1703547295877173500</w:t>
        </w:r>
      </w:hyperlink>
      <w:r w:rsidRPr="00D36199">
        <w:rPr>
          <w:rFonts w:ascii="Times New Roman" w:hAnsi="Times New Roman" w:cs="Times New Roman"/>
          <w:sz w:val="20"/>
          <w:szCs w:val="20"/>
        </w:rPr>
        <w:t xml:space="preserve">. </w:t>
      </w:r>
    </w:p>
  </w:footnote>
  <w:footnote w:id="13">
    <w:p w14:paraId="0000008D" w14:textId="77777777" w:rsidR="004F69CE" w:rsidRPr="00D36199" w:rsidRDefault="00D36199">
      <w:pPr>
        <w:spacing w:line="240" w:lineRule="auto"/>
        <w:rPr>
          <w:rFonts w:ascii="Times New Roman" w:hAnsi="Times New Roman" w:cs="Times New Roman"/>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w:t>
      </w:r>
      <w:r w:rsidRPr="00D36199">
        <w:rPr>
          <w:rFonts w:ascii="Times New Roman" w:hAnsi="Times New Roman" w:cs="Times New Roman"/>
          <w:i/>
          <w:sz w:val="20"/>
          <w:szCs w:val="20"/>
        </w:rPr>
        <w:t xml:space="preserve">See, e.g., </w:t>
      </w:r>
      <w:r w:rsidRPr="00D36199">
        <w:rPr>
          <w:rFonts w:ascii="Times New Roman" w:hAnsi="Times New Roman" w:cs="Times New Roman"/>
          <w:sz w:val="20"/>
          <w:szCs w:val="20"/>
        </w:rPr>
        <w:t xml:space="preserve">SC State Election Commission (@scvotes),  </w:t>
      </w:r>
      <w:hyperlink r:id="rId20">
        <w:r w:rsidRPr="00D36199">
          <w:rPr>
            <w:rFonts w:ascii="Times New Roman" w:hAnsi="Times New Roman" w:cs="Times New Roman"/>
            <w:color w:val="1155CC"/>
            <w:sz w:val="20"/>
            <w:szCs w:val="20"/>
            <w:u w:val="single"/>
          </w:rPr>
          <w:t>https://twitter.com/scvotes/sta</w:t>
        </w:r>
        <w:r w:rsidRPr="00D36199">
          <w:rPr>
            <w:rFonts w:ascii="Times New Roman" w:hAnsi="Times New Roman" w:cs="Times New Roman"/>
            <w:color w:val="1155CC"/>
            <w:sz w:val="20"/>
            <w:szCs w:val="20"/>
            <w:u w:val="single"/>
          </w:rPr>
          <w:t>tus/1686859130835738624</w:t>
        </w:r>
      </w:hyperlink>
      <w:r w:rsidRPr="00D36199">
        <w:rPr>
          <w:rFonts w:ascii="Times New Roman" w:hAnsi="Times New Roman" w:cs="Times New Roman"/>
          <w:sz w:val="20"/>
          <w:szCs w:val="20"/>
        </w:rPr>
        <w:t xml:space="preserve"> (sharing information on a third-party voter initiative known as “Voting is My Right,” which promotes voter registration and engagement for people with disabilities). </w:t>
      </w:r>
    </w:p>
  </w:footnote>
  <w:footnote w:id="14">
    <w:p w14:paraId="0000008E" w14:textId="77777777" w:rsidR="004F69CE" w:rsidRPr="00D36199" w:rsidRDefault="00D36199">
      <w:pPr>
        <w:spacing w:line="240" w:lineRule="auto"/>
        <w:rPr>
          <w:rFonts w:ascii="Times New Roman" w:hAnsi="Times New Roman" w:cs="Times New Roman"/>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Florida Department of State</w:t>
      </w:r>
      <w:r w:rsidRPr="00D36199">
        <w:rPr>
          <w:rFonts w:ascii="Times New Roman" w:hAnsi="Times New Roman" w:cs="Times New Roman"/>
          <w:sz w:val="20"/>
          <w:szCs w:val="20"/>
        </w:rPr>
        <w:t xml:space="preserve">(@FLSecofState), </w:t>
      </w:r>
      <w:hyperlink r:id="rId21">
        <w:r w:rsidRPr="00D36199">
          <w:rPr>
            <w:rFonts w:ascii="Times New Roman" w:hAnsi="Times New Roman" w:cs="Times New Roman"/>
            <w:color w:val="1155CC"/>
            <w:sz w:val="20"/>
            <w:szCs w:val="20"/>
            <w:u w:val="single"/>
          </w:rPr>
          <w:t>https://twitter.com/FLSecofState/status/1703547295877173500</w:t>
        </w:r>
      </w:hyperlink>
      <w:r w:rsidRPr="00D36199">
        <w:rPr>
          <w:rFonts w:ascii="Times New Roman" w:hAnsi="Times New Roman" w:cs="Times New Roman"/>
          <w:sz w:val="20"/>
          <w:szCs w:val="20"/>
        </w:rPr>
        <w:t xml:space="preserve">. </w:t>
      </w:r>
    </w:p>
  </w:footnote>
  <w:footnote w:id="15">
    <w:p w14:paraId="0000008F" w14:textId="77777777" w:rsidR="004F69CE" w:rsidRPr="00D36199" w:rsidRDefault="00D36199">
      <w:pPr>
        <w:spacing w:line="240" w:lineRule="auto"/>
        <w:rPr>
          <w:rFonts w:ascii="Times New Roman" w:hAnsi="Times New Roman" w:cs="Times New Roman"/>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Florida Department of State(@FLSecofState), </w:t>
      </w:r>
      <w:hyperlink r:id="rId22">
        <w:r w:rsidRPr="00D36199">
          <w:rPr>
            <w:rFonts w:ascii="Times New Roman" w:hAnsi="Times New Roman" w:cs="Times New Roman"/>
            <w:color w:val="1155CC"/>
            <w:sz w:val="20"/>
            <w:szCs w:val="20"/>
            <w:u w:val="single"/>
          </w:rPr>
          <w:t>https://twitter.com/FLSecofState/status/1703547295877173500</w:t>
        </w:r>
      </w:hyperlink>
      <w:r w:rsidRPr="00D36199">
        <w:rPr>
          <w:rFonts w:ascii="Times New Roman" w:hAnsi="Times New Roman" w:cs="Times New Roman"/>
          <w:sz w:val="20"/>
          <w:szCs w:val="20"/>
        </w:rPr>
        <w:t xml:space="preserve"> (contains automatic, inaccurate captio</w:t>
      </w:r>
      <w:r w:rsidRPr="00D36199">
        <w:rPr>
          <w:rFonts w:ascii="Times New Roman" w:hAnsi="Times New Roman" w:cs="Times New Roman"/>
          <w:sz w:val="20"/>
          <w:szCs w:val="20"/>
        </w:rPr>
        <w:t xml:space="preserve">ning  that makes it impossible for a Deaf or hard of hearing viewer to determine what is being said); W3C®, Web Content Accessibility Guidelines 2.1: 1.2.2, 1.2.4  (June 5, 2018), </w:t>
      </w:r>
      <w:hyperlink r:id="rId23">
        <w:r w:rsidRPr="00D36199">
          <w:rPr>
            <w:rFonts w:ascii="Times New Roman" w:hAnsi="Times New Roman" w:cs="Times New Roman"/>
            <w:color w:val="1155CC"/>
            <w:sz w:val="20"/>
            <w:szCs w:val="20"/>
            <w:u w:val="single"/>
          </w:rPr>
          <w:t>https://www.w3.org/TR/WCAG21</w:t>
        </w:r>
      </w:hyperlink>
      <w:r w:rsidRPr="00D36199">
        <w:rPr>
          <w:rFonts w:ascii="Times New Roman" w:hAnsi="Times New Roman" w:cs="Times New Roman"/>
          <w:sz w:val="20"/>
          <w:szCs w:val="20"/>
        </w:rPr>
        <w:t xml:space="preserve">; (requiring captions on all pre-recorded and live media at Level AA, where W3C in other materials defines the term “captions” as helping viewers “understand the media content”). </w:t>
      </w:r>
    </w:p>
  </w:footnote>
  <w:footnote w:id="16">
    <w:p w14:paraId="00000090" w14:textId="77777777" w:rsidR="004F69CE" w:rsidRDefault="00D36199">
      <w:pPr>
        <w:spacing w:line="240" w:lineRule="auto"/>
        <w:rPr>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88 Fed. Reg. at 51969. </w:t>
      </w:r>
    </w:p>
  </w:footnote>
  <w:footnote w:id="17">
    <w:p w14:paraId="00000091" w14:textId="77777777" w:rsidR="004F69CE" w:rsidRPr="00D36199" w:rsidRDefault="00D36199">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D36199">
        <w:rPr>
          <w:rFonts w:ascii="Times New Roman" w:hAnsi="Times New Roman" w:cs="Times New Roman"/>
          <w:sz w:val="20"/>
          <w:szCs w:val="20"/>
        </w:rPr>
        <w:t>SC State Ele</w:t>
      </w:r>
      <w:r w:rsidRPr="00D36199">
        <w:rPr>
          <w:rFonts w:ascii="Times New Roman" w:hAnsi="Times New Roman" w:cs="Times New Roman"/>
          <w:sz w:val="20"/>
          <w:szCs w:val="20"/>
        </w:rPr>
        <w:t xml:space="preserve">ction Commission (@scvotes), </w:t>
      </w:r>
      <w:hyperlink r:id="rId24">
        <w:r w:rsidRPr="00D36199">
          <w:rPr>
            <w:rFonts w:ascii="Times New Roman" w:hAnsi="Times New Roman" w:cs="Times New Roman"/>
            <w:color w:val="1155CC"/>
            <w:sz w:val="20"/>
            <w:szCs w:val="20"/>
            <w:u w:val="single"/>
          </w:rPr>
          <w:t>https://twitter.com/scvotes/status/1686859130835738624</w:t>
        </w:r>
      </w:hyperlink>
      <w:r w:rsidRPr="00D36199">
        <w:rPr>
          <w:rFonts w:ascii="Times New Roman" w:hAnsi="Times New Roman" w:cs="Times New Roman"/>
          <w:sz w:val="20"/>
          <w:szCs w:val="20"/>
        </w:rPr>
        <w:t xml:space="preserve">. </w:t>
      </w:r>
    </w:p>
  </w:footnote>
  <w:footnote w:id="18">
    <w:p w14:paraId="00000092" w14:textId="77777777" w:rsidR="004F69CE" w:rsidRDefault="00D36199">
      <w:pPr>
        <w:spacing w:line="240" w:lineRule="auto"/>
        <w:rPr>
          <w:sz w:val="20"/>
          <w:szCs w:val="20"/>
        </w:rPr>
      </w:pPr>
      <w:r w:rsidRPr="00D36199">
        <w:rPr>
          <w:rFonts w:ascii="Times New Roman" w:hAnsi="Times New Roman" w:cs="Times New Roman"/>
          <w:vertAlign w:val="superscript"/>
        </w:rPr>
        <w:footnoteRef/>
      </w:r>
      <w:r w:rsidRPr="00D36199">
        <w:rPr>
          <w:rFonts w:ascii="Times New Roman" w:hAnsi="Times New Roman" w:cs="Times New Roman"/>
          <w:sz w:val="20"/>
          <w:szCs w:val="20"/>
        </w:rPr>
        <w:t xml:space="preserve"> </w:t>
      </w:r>
      <w:r w:rsidRPr="00D36199">
        <w:rPr>
          <w:rFonts w:ascii="Times New Roman" w:hAnsi="Times New Roman" w:cs="Times New Roman"/>
          <w:i/>
          <w:sz w:val="20"/>
          <w:szCs w:val="20"/>
        </w:rPr>
        <w:t xml:space="preserve">About the SEC, </w:t>
      </w:r>
      <w:r w:rsidRPr="00D36199">
        <w:rPr>
          <w:rFonts w:ascii="Times New Roman" w:hAnsi="Times New Roman" w:cs="Times New Roman"/>
          <w:sz w:val="20"/>
          <w:szCs w:val="20"/>
        </w:rPr>
        <w:t xml:space="preserve">South Carolina State Election Commission, </w:t>
      </w:r>
      <w:hyperlink r:id="rId25">
        <w:r w:rsidRPr="00D36199">
          <w:rPr>
            <w:rFonts w:ascii="Times New Roman" w:hAnsi="Times New Roman" w:cs="Times New Roman"/>
            <w:color w:val="1155CC"/>
            <w:sz w:val="20"/>
            <w:szCs w:val="20"/>
            <w:u w:val="single"/>
          </w:rPr>
          <w:t>https://scvotes.gov/about-the-sec/</w:t>
        </w:r>
      </w:hyperlink>
      <w:r w:rsidRPr="00D36199">
        <w:rPr>
          <w:rFonts w:ascii="Times New Roman" w:hAnsi="Times New Roman" w:cs="Times New Roman"/>
          <w:sz w:val="20"/>
          <w:szCs w:val="20"/>
        </w:rPr>
        <w:t xml:space="preserve"> (last visited Sept. 19, 2023).</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77777777" w:rsidR="004F69CE" w:rsidRDefault="004F69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CE"/>
    <w:rsid w:val="0001175D"/>
    <w:rsid w:val="004F69CE"/>
    <w:rsid w:val="008A5A65"/>
    <w:rsid w:val="00D3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C153"/>
  <w15:docId w15:val="{4D932216-3C57-40A1-B20F-BE9647D2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israel_contractor@ndr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3.org/blog/2018/wcag-2-1-adoption-in-europe/" TargetMode="External"/><Relationship Id="rId13" Type="http://schemas.openxmlformats.org/officeDocument/2006/relationships/hyperlink" Target="https://www.usnews.com/news/politics/articles/2016-11-04/joe-arpaio-david-clarke-and-why-the-us-still-elect-sheriffs" TargetMode="External"/><Relationship Id="rId18" Type="http://schemas.openxmlformats.org/officeDocument/2006/relationships/hyperlink" Target="https://twitter.com/scvotes/status/1686859130835738624" TargetMode="External"/><Relationship Id="rId3" Type="http://schemas.openxmlformats.org/officeDocument/2006/relationships/hyperlink" Target="https://www.usa.gov/voting-and-elections" TargetMode="External"/><Relationship Id="rId21" Type="http://schemas.openxmlformats.org/officeDocument/2006/relationships/hyperlink" Target="https://twitter.com/FLSecofState/status/1703547295877173500" TargetMode="External"/><Relationship Id="rId7" Type="http://schemas.openxmlformats.org/officeDocument/2006/relationships/hyperlink" Target="https://www.w3.org/TR/WCAG22/" TargetMode="External"/><Relationship Id="rId12" Type="http://schemas.openxmlformats.org/officeDocument/2006/relationships/hyperlink" Target="https://www.sheriffs.org/sites/default/files/tb/The_Elected_Office_of_Sheriff_-_An_Executive_Summary.pdf" TargetMode="External"/><Relationship Id="rId17" Type="http://schemas.openxmlformats.org/officeDocument/2006/relationships/hyperlink" Target="https://twitter.com/BaltCoElections/status/1703016148084646060" TargetMode="External"/><Relationship Id="rId25" Type="http://schemas.openxmlformats.org/officeDocument/2006/relationships/hyperlink" Target="https://scvotes.gov/about-the-sec/" TargetMode="External"/><Relationship Id="rId2" Type="http://schemas.openxmlformats.org/officeDocument/2006/relationships/hyperlink" Target="https://www.aclu.org/issues/voting-rights/promoting-access-ballot/states-online-voter-registration" TargetMode="External"/><Relationship Id="rId16" Type="http://schemas.openxmlformats.org/officeDocument/2006/relationships/hyperlink" Target="https://theappeal.org/the-power-of-sheriffs-an-explainer/" TargetMode="External"/><Relationship Id="rId20" Type="http://schemas.openxmlformats.org/officeDocument/2006/relationships/hyperlink" Target="https://twitter.com/scvotes/status/1686859130835738624" TargetMode="External"/><Relationship Id="rId1" Type="http://schemas.openxmlformats.org/officeDocument/2006/relationships/hyperlink" Target="https://www.w3.org/TR/WCAG21/" TargetMode="External"/><Relationship Id="rId6" Type="http://schemas.openxmlformats.org/officeDocument/2006/relationships/hyperlink" Target="https://www.vote.pa.gov/Voting-in-PA/pages/mail-and-absentee-ballot.aspx" TargetMode="External"/><Relationship Id="rId11" Type="http://schemas.openxmlformats.org/officeDocument/2006/relationships/hyperlink" Target="https://www.w3.org/TR/turingtest/" TargetMode="External"/><Relationship Id="rId24" Type="http://schemas.openxmlformats.org/officeDocument/2006/relationships/hyperlink" Target="https://twitter.com/scvotes/status/1686859130835738624" TargetMode="External"/><Relationship Id="rId5" Type="http://schemas.openxmlformats.org/officeDocument/2006/relationships/hyperlink" Target="https://www.vote.org/absentee-ballot/" TargetMode="External"/><Relationship Id="rId15" Type="http://schemas.openxmlformats.org/officeDocument/2006/relationships/hyperlink" Target="https://www.npr.org/2020/07/25/895423249/do-elected-sheriffs-have-outsized-power-in-the-u-s" TargetMode="External"/><Relationship Id="rId23" Type="http://schemas.openxmlformats.org/officeDocument/2006/relationships/hyperlink" Target="https://www.w3.org/TR/WCAG21/" TargetMode="External"/><Relationship Id="rId10" Type="http://schemas.openxmlformats.org/officeDocument/2006/relationships/hyperlink" Target="https://www.w3.org/WAI/standards-guidelines/wcag/new-in-22/" TargetMode="External"/><Relationship Id="rId19" Type="http://schemas.openxmlformats.org/officeDocument/2006/relationships/hyperlink" Target="https://twitter.com/FLSecofState/status/1703547295877173500" TargetMode="External"/><Relationship Id="rId4" Type="http://schemas.openxmlformats.org/officeDocument/2006/relationships/hyperlink" Target="https://elections.maryland.gov/voting/documents/Mail-in%20Ballot%20Application_English.pdf" TargetMode="External"/><Relationship Id="rId9" Type="http://schemas.openxmlformats.org/officeDocument/2006/relationships/hyperlink" Target="https://www.w3.org/TR/WCAG22/" TargetMode="External"/><Relationship Id="rId14" Type="http://schemas.openxmlformats.org/officeDocument/2006/relationships/hyperlink" Target="https://theappeal.org/the-power-of-sheriffs-an-explainer/" TargetMode="External"/><Relationship Id="rId22" Type="http://schemas.openxmlformats.org/officeDocument/2006/relationships/hyperlink" Target="https://twitter.com/FLSecofState/status/1703547295877173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Israel</dc:creator>
  <cp:lastModifiedBy>Kelly Israel</cp:lastModifiedBy>
  <cp:revision>3</cp:revision>
  <cp:lastPrinted>2023-10-03T20:00:00Z</cp:lastPrinted>
  <dcterms:created xsi:type="dcterms:W3CDTF">2023-10-03T19:59:00Z</dcterms:created>
  <dcterms:modified xsi:type="dcterms:W3CDTF">2023-10-03T20:01:00Z</dcterms:modified>
</cp:coreProperties>
</file>