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46EB7" w14:textId="20D91440" w:rsidR="00B8426D" w:rsidRPr="00B8426D" w:rsidRDefault="00B8426D" w:rsidP="00B8426D">
      <w:pPr>
        <w:jc w:val="center"/>
        <w:rPr>
          <w:b/>
          <w:bCs/>
        </w:rPr>
      </w:pPr>
      <w:r w:rsidRPr="00B8426D">
        <w:rPr>
          <w:b/>
          <w:bCs/>
        </w:rPr>
        <w:t>Motion to Retain the Right to Vote When a Guardian is Initially Appointed</w:t>
      </w:r>
    </w:p>
    <w:p w14:paraId="43C83520" w14:textId="77777777" w:rsidR="00B8426D" w:rsidRPr="00C600BD" w:rsidRDefault="00B8426D" w:rsidP="00B8426D">
      <w:pPr>
        <w:tabs>
          <w:tab w:val="left" w:pos="1980"/>
        </w:tabs>
        <w:spacing w:after="200"/>
        <w:ind w:firstLine="720"/>
        <w:jc w:val="center"/>
        <w:rPr>
          <w:rFonts w:eastAsia="Arial" w:cs="Arial"/>
          <w:color w:val="000000" w:themeColor="text1"/>
          <w:szCs w:val="28"/>
        </w:rPr>
      </w:pPr>
    </w:p>
    <w:p w14:paraId="72AAF3E0" w14:textId="77777777" w:rsidR="00B8426D" w:rsidRPr="00C600BD" w:rsidRDefault="00B8426D" w:rsidP="00B8426D">
      <w:pPr>
        <w:tabs>
          <w:tab w:val="left" w:pos="1980"/>
        </w:tabs>
        <w:spacing w:after="200"/>
        <w:ind w:firstLine="720"/>
        <w:jc w:val="center"/>
        <w:rPr>
          <w:rFonts w:eastAsia="Arial" w:cs="Arial"/>
          <w:color w:val="000000" w:themeColor="text1"/>
          <w:szCs w:val="28"/>
        </w:rPr>
      </w:pPr>
      <w:r w:rsidRPr="00C600BD">
        <w:rPr>
          <w:rFonts w:eastAsia="Arial" w:cs="Arial"/>
          <w:b/>
          <w:bCs/>
          <w:color w:val="000000" w:themeColor="text1"/>
          <w:szCs w:val="28"/>
        </w:rPr>
        <w:t>IN THE ___________ COURT FOR THE STATE OF [STATE NAME]</w:t>
      </w:r>
    </w:p>
    <w:p w14:paraId="235ABDC1" w14:textId="77777777" w:rsidR="00B8426D" w:rsidRPr="00C600BD" w:rsidRDefault="00B8426D" w:rsidP="00B8426D">
      <w:pPr>
        <w:spacing w:after="200"/>
        <w:ind w:firstLine="720"/>
        <w:jc w:val="center"/>
        <w:rPr>
          <w:rFonts w:eastAsia="Arial" w:cs="Arial"/>
          <w:color w:val="000000" w:themeColor="text1"/>
          <w:szCs w:val="28"/>
        </w:rPr>
      </w:pPr>
      <w:r w:rsidRPr="00C600BD">
        <w:rPr>
          <w:rFonts w:eastAsia="Arial" w:cs="Arial"/>
          <w:b/>
          <w:bCs/>
          <w:color w:val="000000" w:themeColor="text1"/>
          <w:szCs w:val="28"/>
        </w:rPr>
        <w:t>FOR THE COUNTY OF [COUNTY NAME]</w:t>
      </w:r>
    </w:p>
    <w:p w14:paraId="6B2E65CF" w14:textId="77777777" w:rsidR="00B8426D" w:rsidRPr="00C600BD" w:rsidRDefault="00B8426D" w:rsidP="00B8426D">
      <w:pPr>
        <w:spacing w:after="200"/>
        <w:ind w:firstLine="720"/>
        <w:rPr>
          <w:rFonts w:eastAsia="Arial" w:cs="Arial"/>
          <w:color w:val="000000" w:themeColor="text1"/>
          <w:szCs w:val="28"/>
        </w:rPr>
      </w:pPr>
      <w:r w:rsidRPr="00C600BD">
        <w:rPr>
          <w:rFonts w:eastAsia="Arial" w:cs="Arial"/>
          <w:b/>
          <w:bCs/>
          <w:color w:val="000000" w:themeColor="text1"/>
          <w:szCs w:val="28"/>
        </w:rPr>
        <w:t>_________________________________</w:t>
      </w:r>
    </w:p>
    <w:p w14:paraId="6E04A816" w14:textId="77777777" w:rsidR="00B8426D" w:rsidRPr="00C600BD" w:rsidRDefault="00B8426D" w:rsidP="00B8426D">
      <w:pPr>
        <w:spacing w:after="200"/>
        <w:ind w:firstLine="720"/>
        <w:rPr>
          <w:rFonts w:eastAsia="Arial" w:cs="Arial"/>
          <w:color w:val="000000" w:themeColor="text1"/>
          <w:szCs w:val="28"/>
        </w:rPr>
      </w:pPr>
      <w:r w:rsidRPr="00C600BD">
        <w:rPr>
          <w:rFonts w:eastAsia="Arial" w:cs="Arial"/>
          <w:b/>
          <w:bCs/>
          <w:color w:val="000000" w:themeColor="text1"/>
          <w:szCs w:val="28"/>
        </w:rPr>
        <w:t>In the Guardianship of</w:t>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43B157CB" w14:textId="77777777" w:rsidR="00B8426D" w:rsidRPr="00C600BD" w:rsidRDefault="00B8426D" w:rsidP="00B8426D">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0581CDB5" w14:textId="77777777" w:rsidR="00B8426D" w:rsidRPr="00C600BD" w:rsidRDefault="00B8426D" w:rsidP="00B8426D">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5FBD4CC1" w14:textId="77777777" w:rsidR="00B8426D" w:rsidRPr="00C600BD" w:rsidRDefault="00B8426D" w:rsidP="00B8426D">
      <w:pPr>
        <w:spacing w:after="200"/>
        <w:ind w:firstLine="720"/>
        <w:rPr>
          <w:rFonts w:eastAsia="Arial" w:cs="Arial"/>
          <w:color w:val="000000" w:themeColor="text1"/>
          <w:szCs w:val="28"/>
        </w:rPr>
      </w:pPr>
      <w:r w:rsidRPr="00C600BD">
        <w:rPr>
          <w:rFonts w:eastAsia="Arial" w:cs="Arial"/>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7C366432" w14:textId="77777777" w:rsidR="00B8426D" w:rsidRPr="00C600BD" w:rsidRDefault="00B8426D" w:rsidP="00B8426D">
      <w:pPr>
        <w:spacing w:after="200"/>
        <w:ind w:firstLine="720"/>
        <w:rPr>
          <w:rFonts w:eastAsia="Arial" w:cs="Arial"/>
          <w:color w:val="000000" w:themeColor="text1"/>
          <w:szCs w:val="28"/>
        </w:rPr>
      </w:pPr>
      <w:r w:rsidRPr="00C600BD">
        <w:rPr>
          <w:rFonts w:eastAsia="Arial" w:cs="Arial"/>
          <w:b/>
          <w:bCs/>
          <w:color w:val="000000" w:themeColor="text1"/>
          <w:szCs w:val="28"/>
        </w:rPr>
        <w:t>JOHN DOE,</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r w:rsidRPr="00C600BD">
        <w:rPr>
          <w:rFonts w:cs="Arial"/>
          <w:szCs w:val="28"/>
        </w:rPr>
        <w:tab/>
      </w:r>
      <w:r w:rsidRPr="00C600BD">
        <w:rPr>
          <w:rFonts w:eastAsia="Arial" w:cs="Arial"/>
          <w:b/>
          <w:bCs/>
          <w:color w:val="000000" w:themeColor="text1"/>
          <w:szCs w:val="28"/>
        </w:rPr>
        <w:t>Case No. _________</w:t>
      </w:r>
    </w:p>
    <w:p w14:paraId="4DAEDB6F" w14:textId="77777777" w:rsidR="00B8426D" w:rsidRPr="00C600BD" w:rsidRDefault="00B8426D" w:rsidP="00B8426D">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p>
    <w:p w14:paraId="4825022C" w14:textId="77777777" w:rsidR="00B8426D" w:rsidRPr="00C600BD" w:rsidRDefault="00B8426D" w:rsidP="00B8426D">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r w:rsidRPr="00C600BD">
        <w:rPr>
          <w:rFonts w:cs="Arial"/>
          <w:szCs w:val="28"/>
        </w:rPr>
        <w:tab/>
      </w:r>
    </w:p>
    <w:p w14:paraId="4ED12B73" w14:textId="77777777" w:rsidR="00B8426D" w:rsidRPr="00C600BD" w:rsidRDefault="00B8426D" w:rsidP="00B8426D">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497CAFF8" w14:textId="77777777" w:rsidR="00B8426D" w:rsidRPr="00C600BD" w:rsidRDefault="00B8426D" w:rsidP="00B8426D">
      <w:pPr>
        <w:spacing w:after="200"/>
        <w:ind w:left="1440"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4F77AB16" w14:textId="77777777" w:rsidR="00B8426D" w:rsidRPr="00C600BD" w:rsidRDefault="00B8426D" w:rsidP="00B8426D">
      <w:pPr>
        <w:spacing w:after="200"/>
        <w:ind w:firstLine="720"/>
        <w:rPr>
          <w:rFonts w:eastAsia="Arial" w:cs="Arial"/>
          <w:color w:val="000000" w:themeColor="text1"/>
          <w:szCs w:val="28"/>
        </w:rPr>
      </w:pPr>
      <w:r w:rsidRPr="00C600BD">
        <w:rPr>
          <w:rFonts w:eastAsia="Arial" w:cs="Arial"/>
          <w:b/>
          <w:bCs/>
          <w:color w:val="000000" w:themeColor="text1"/>
          <w:szCs w:val="28"/>
        </w:rPr>
        <w:t>An Incapacitated Person.</w:t>
      </w:r>
      <w:r w:rsidRPr="00C600BD">
        <w:rPr>
          <w:rFonts w:cs="Arial"/>
          <w:szCs w:val="28"/>
        </w:rPr>
        <w:tab/>
      </w:r>
      <w:r w:rsidRPr="00C600BD">
        <w:rPr>
          <w:rFonts w:cs="Arial"/>
          <w:szCs w:val="28"/>
        </w:rPr>
        <w:tab/>
      </w:r>
      <w:r w:rsidRPr="00C600BD">
        <w:rPr>
          <w:rFonts w:eastAsia="Arial" w:cs="Arial"/>
          <w:b/>
          <w:bCs/>
          <w:color w:val="000000" w:themeColor="text1"/>
          <w:szCs w:val="28"/>
        </w:rPr>
        <w:t xml:space="preserve"> </w:t>
      </w:r>
      <w:r w:rsidRPr="00C600BD">
        <w:rPr>
          <w:rFonts w:cs="Arial"/>
          <w:szCs w:val="28"/>
        </w:rPr>
        <w:tab/>
      </w:r>
      <w:r w:rsidRPr="00C600BD">
        <w:rPr>
          <w:rFonts w:eastAsia="Arial" w:cs="Arial"/>
          <w:b/>
          <w:bCs/>
          <w:color w:val="000000" w:themeColor="text1"/>
          <w:szCs w:val="28"/>
        </w:rPr>
        <w:t>)</w:t>
      </w:r>
    </w:p>
    <w:p w14:paraId="3CEB5DB5" w14:textId="77777777" w:rsidR="00B8426D" w:rsidRPr="00C600BD" w:rsidRDefault="00B8426D" w:rsidP="00B8426D">
      <w:pPr>
        <w:spacing w:after="200"/>
        <w:ind w:firstLine="720"/>
        <w:rPr>
          <w:rFonts w:eastAsia="Arial" w:cs="Arial"/>
          <w:color w:val="000000" w:themeColor="text1"/>
          <w:szCs w:val="28"/>
        </w:rPr>
      </w:pPr>
      <w:r w:rsidRPr="00C600BD">
        <w:rPr>
          <w:rFonts w:eastAsia="Arial" w:cs="Arial"/>
          <w:color w:val="000000" w:themeColor="text1"/>
          <w:szCs w:val="28"/>
        </w:rPr>
        <w:t xml:space="preserve">________________________________ </w:t>
      </w:r>
      <w:r w:rsidRPr="00C600BD">
        <w:rPr>
          <w:rFonts w:eastAsia="Arial" w:cs="Arial"/>
          <w:b/>
          <w:bCs/>
          <w:color w:val="000000" w:themeColor="text1"/>
          <w:szCs w:val="28"/>
        </w:rPr>
        <w:t>)</w:t>
      </w:r>
      <w:r w:rsidRPr="00C600BD">
        <w:rPr>
          <w:rFonts w:cs="Arial"/>
          <w:szCs w:val="28"/>
        </w:rPr>
        <w:tab/>
      </w:r>
    </w:p>
    <w:p w14:paraId="2C76C61E" w14:textId="77777777" w:rsidR="00B8426D" w:rsidRPr="00C600BD" w:rsidRDefault="00B8426D" w:rsidP="00B8426D">
      <w:pPr>
        <w:tabs>
          <w:tab w:val="left" w:pos="720"/>
          <w:tab w:val="left" w:pos="1440"/>
          <w:tab w:val="left" w:pos="2160"/>
          <w:tab w:val="left" w:pos="2880"/>
          <w:tab w:val="center" w:pos="4680"/>
        </w:tabs>
        <w:spacing w:after="200"/>
        <w:ind w:firstLine="720"/>
        <w:rPr>
          <w:rFonts w:eastAsia="Arial" w:cs="Arial"/>
          <w:color w:val="000000" w:themeColor="text1"/>
          <w:szCs w:val="28"/>
        </w:rPr>
      </w:pPr>
    </w:p>
    <w:p w14:paraId="639B2CCF" w14:textId="77777777" w:rsidR="00B8426D" w:rsidRPr="00C600BD" w:rsidRDefault="00B8426D" w:rsidP="00B8426D">
      <w:pPr>
        <w:spacing w:after="200"/>
        <w:jc w:val="center"/>
        <w:rPr>
          <w:rFonts w:eastAsia="Arial" w:cs="Arial"/>
          <w:color w:val="000000" w:themeColor="text1"/>
          <w:szCs w:val="28"/>
          <w:u w:val="single"/>
        </w:rPr>
      </w:pPr>
      <w:r w:rsidRPr="00C600BD">
        <w:rPr>
          <w:rFonts w:eastAsia="Arial" w:cs="Arial"/>
          <w:color w:val="000000" w:themeColor="text1"/>
          <w:szCs w:val="28"/>
          <w:u w:val="single"/>
        </w:rPr>
        <w:t>MOTION TO RETAIN VOTING RIGHTS IN GUARDIANSHIP ORDER</w:t>
      </w:r>
    </w:p>
    <w:p w14:paraId="5312FF14" w14:textId="77777777" w:rsidR="00B8426D" w:rsidRPr="00C600BD" w:rsidRDefault="00B8426D" w:rsidP="00B8426D">
      <w:pPr>
        <w:spacing w:after="200"/>
        <w:ind w:firstLine="720"/>
        <w:rPr>
          <w:rFonts w:eastAsia="Times New Roman" w:cs="Arial"/>
          <w:color w:val="000000" w:themeColor="text1"/>
          <w:szCs w:val="28"/>
        </w:rPr>
      </w:pPr>
      <w:r w:rsidRPr="00C600BD">
        <w:rPr>
          <w:rFonts w:eastAsia="Arial" w:cs="Arial"/>
          <w:color w:val="000000" w:themeColor="text1"/>
          <w:szCs w:val="28"/>
        </w:rPr>
        <w:t xml:space="preserve">Movant John Doe respectfully asks that in its Order appointing Jane Roe as Mr. Doe’s guardian, the Court specify that Mr. Doe retains the right to vote. Mr. Doe’s rights under the United States Constitution and federal law require that this court evaluate this request. Mr. Doe retains the capacity and the desire to participate in the voting process and would like to vote in the upcoming election scheduled to take place on ______________, and in subsequent elections. </w:t>
      </w:r>
    </w:p>
    <w:p w14:paraId="1AD0821A" w14:textId="77777777" w:rsidR="00B8426D" w:rsidRPr="00C600BD" w:rsidRDefault="00B8426D" w:rsidP="00B8426D">
      <w:pPr>
        <w:spacing w:after="200"/>
        <w:ind w:firstLine="720"/>
        <w:rPr>
          <w:rFonts w:eastAsia="Arial" w:cs="Arial"/>
          <w:szCs w:val="28"/>
        </w:rPr>
      </w:pPr>
      <w:r w:rsidRPr="00C600BD">
        <w:rPr>
          <w:rFonts w:eastAsia="Arial" w:cs="Arial"/>
          <w:color w:val="000000" w:themeColor="text1"/>
          <w:szCs w:val="28"/>
        </w:rPr>
        <w:lastRenderedPageBreak/>
        <w:t xml:space="preserve">Mr. Doe is entitled to an individualized determination of his capacity to participate in the voting process. </w:t>
      </w:r>
      <w:r w:rsidRPr="00C600BD">
        <w:rPr>
          <w:rFonts w:eastAsia="Arial" w:cs="Arial"/>
          <w:i/>
          <w:iCs/>
          <w:color w:val="000000" w:themeColor="text1"/>
          <w:szCs w:val="28"/>
        </w:rPr>
        <w:t>Minnesota Voters All. v. Ritchie</w:t>
      </w:r>
      <w:r w:rsidRPr="00C600BD">
        <w:rPr>
          <w:rFonts w:eastAsia="Arial" w:cs="Arial"/>
          <w:color w:val="000000" w:themeColor="text1"/>
          <w:szCs w:val="28"/>
        </w:rPr>
        <w:t xml:space="preserve">, 890 F. Supp. 2d 1106,1117 (D. Minn. 2012), </w:t>
      </w:r>
      <w:r w:rsidRPr="00C600BD">
        <w:rPr>
          <w:rFonts w:eastAsia="Arial" w:cs="Arial"/>
          <w:i/>
          <w:iCs/>
          <w:color w:val="000000" w:themeColor="text1"/>
          <w:szCs w:val="28"/>
        </w:rPr>
        <w:t>aff'd</w:t>
      </w:r>
      <w:r w:rsidRPr="00C600BD">
        <w:rPr>
          <w:rFonts w:eastAsia="Arial" w:cs="Arial"/>
          <w:color w:val="000000" w:themeColor="text1"/>
          <w:szCs w:val="28"/>
          <w:u w:val="single"/>
        </w:rPr>
        <w:t>,</w:t>
      </w:r>
      <w:r w:rsidRPr="00C600BD">
        <w:rPr>
          <w:rFonts w:eastAsia="Arial" w:cs="Arial"/>
          <w:color w:val="000000" w:themeColor="text1"/>
          <w:szCs w:val="28"/>
        </w:rPr>
        <w:t xml:space="preserve"> 720 F.3d 1029 (8th Cir. 2013) (“[T]</w:t>
      </w:r>
      <w:r w:rsidRPr="00C600BD">
        <w:rPr>
          <w:rFonts w:eastAsia="Arial" w:cs="Arial"/>
          <w:color w:val="212121"/>
          <w:szCs w:val="28"/>
        </w:rPr>
        <w:t>he constitutional prohibition against voting based on guardianship status applies only when there has been an individualized judicial finding of incapacity to vote.”).</w:t>
      </w:r>
      <w:r w:rsidRPr="00C600BD">
        <w:rPr>
          <w:rFonts w:eastAsia="Arial" w:cs="Arial"/>
          <w:color w:val="000000" w:themeColor="text1"/>
          <w:szCs w:val="28"/>
        </w:rPr>
        <w:t xml:space="preserve"> Moreover, Mr. Doe has a right to specific notice that his right to vote may be removed pursuant to these guardianship proceedings, and to a hearing on whether he should retain the right to vote. </w:t>
      </w:r>
      <w:r w:rsidRPr="00C600BD">
        <w:rPr>
          <w:rFonts w:eastAsia="Arial" w:cs="Arial"/>
          <w:i/>
          <w:iCs/>
          <w:color w:val="000000" w:themeColor="text1"/>
          <w:szCs w:val="28"/>
        </w:rPr>
        <w:t>Doe v. Rowe</w:t>
      </w:r>
      <w:r w:rsidRPr="00C600BD">
        <w:rPr>
          <w:rFonts w:eastAsia="Arial" w:cs="Arial"/>
          <w:color w:val="000000" w:themeColor="text1"/>
          <w:szCs w:val="28"/>
        </w:rPr>
        <w:t>, 156 F. Supp. 2d 35, 49 (D. Me. 2001)</w:t>
      </w:r>
      <w:r w:rsidRPr="00C600BD">
        <w:rPr>
          <w:rFonts w:eastAsia="Arial" w:cs="Arial"/>
          <w:color w:val="212121"/>
          <w:szCs w:val="28"/>
        </w:rPr>
        <w:t xml:space="preserve"> (“...due process requires that the State elevate the right to vote to the same level of notice and opportunity for hearing that is provided for all other aspects of guardianship.”)</w:t>
      </w:r>
      <w:r w:rsidRPr="00C600BD">
        <w:rPr>
          <w:rFonts w:eastAsia="Arial" w:cs="Arial"/>
          <w:color w:val="000000" w:themeColor="text1"/>
          <w:szCs w:val="28"/>
        </w:rPr>
        <w:t xml:space="preserve"> In addition, under the Americans with Disabilities Act, Mr. </w:t>
      </w:r>
      <w:r w:rsidRPr="00C600BD">
        <w:rPr>
          <w:rFonts w:eastAsia="Arial" w:cs="Arial"/>
          <w:szCs w:val="28"/>
        </w:rPr>
        <w:t>Doe is entitled to reasonable accommodations to demonstrate his capacity and communicate his desire to vote, and to effectuate the voting process. 42 U.S.C. §§ 12131(2), 12132; 28 C.F.R. § 35.130(b)(7).</w:t>
      </w:r>
    </w:p>
    <w:p w14:paraId="4C1BDF22" w14:textId="77777777" w:rsidR="00B8426D" w:rsidRPr="00C600BD" w:rsidRDefault="00B8426D" w:rsidP="00B8426D">
      <w:pPr>
        <w:spacing w:after="200"/>
        <w:ind w:firstLine="720"/>
        <w:rPr>
          <w:rFonts w:eastAsia="Arial" w:cs="Arial"/>
          <w:color w:val="000000" w:themeColor="text1"/>
          <w:szCs w:val="28"/>
        </w:rPr>
      </w:pPr>
      <w:r w:rsidRPr="00C600BD">
        <w:rPr>
          <w:rFonts w:eastAsia="Arial" w:cs="Arial"/>
          <w:szCs w:val="28"/>
        </w:rPr>
        <w:t xml:space="preserve">As demonstrated in the attached affidavits from Mr. Doe and his treating </w:t>
      </w:r>
      <w:r w:rsidRPr="00C600BD">
        <w:rPr>
          <w:rFonts w:eastAsia="Arial" w:cs="Arial"/>
          <w:b/>
          <w:bCs/>
          <w:szCs w:val="28"/>
        </w:rPr>
        <w:t>[mental health/medical/social service]</w:t>
      </w:r>
      <w:r w:rsidRPr="00C600BD">
        <w:rPr>
          <w:rFonts w:eastAsia="Arial" w:cs="Arial"/>
          <w:szCs w:val="28"/>
        </w:rPr>
        <w:t xml:space="preserve"> professional, </w:t>
      </w:r>
      <w:r w:rsidRPr="00C600BD">
        <w:rPr>
          <w:rFonts w:eastAsia="Arial" w:cs="Arial"/>
          <w:b/>
          <w:bCs/>
          <w:szCs w:val="28"/>
        </w:rPr>
        <w:t>[name]</w:t>
      </w:r>
      <w:r w:rsidRPr="00C600BD">
        <w:rPr>
          <w:rFonts w:eastAsia="Arial" w:cs="Arial"/>
          <w:szCs w:val="28"/>
        </w:rPr>
        <w:t>, Mr. Doe understands what it means to vote and how the voting pro</w:t>
      </w:r>
      <w:r w:rsidRPr="00C600BD">
        <w:rPr>
          <w:rFonts w:eastAsia="Arial" w:cs="Arial"/>
          <w:color w:val="000000" w:themeColor="text1"/>
          <w:szCs w:val="28"/>
        </w:rPr>
        <w:t>cess works. Mr. Doe has the capacity to choose from among the candidates whose names will appear on the general election ballot, and to form an opinion concerning the questions presented on the ballot. Mr. Doe wishes to express his preferences by voting. Mr. Doe can and has communicated a desire to vote by [</w:t>
      </w:r>
      <w:r w:rsidRPr="00C600BD">
        <w:rPr>
          <w:rFonts w:eastAsia="Arial" w:cs="Arial"/>
          <w:b/>
          <w:bCs/>
          <w:color w:val="000000" w:themeColor="text1"/>
          <w:szCs w:val="28"/>
        </w:rPr>
        <w:t>briefly describe method of communication</w:t>
      </w:r>
      <w:r w:rsidRPr="00C600BD">
        <w:rPr>
          <w:rFonts w:eastAsia="Arial" w:cs="Arial"/>
          <w:color w:val="000000" w:themeColor="text1"/>
          <w:szCs w:val="28"/>
        </w:rPr>
        <w:t>]. Mr. Doe requires the following accommodations [</w:t>
      </w:r>
      <w:r w:rsidRPr="00C600BD">
        <w:rPr>
          <w:rFonts w:eastAsia="Arial" w:cs="Arial"/>
          <w:b/>
          <w:bCs/>
          <w:color w:val="000000" w:themeColor="text1"/>
          <w:szCs w:val="28"/>
        </w:rPr>
        <w:t>to communicate his desire</w:t>
      </w:r>
      <w:r w:rsidRPr="00C600BD">
        <w:rPr>
          <w:rFonts w:eastAsia="Arial" w:cs="Arial"/>
          <w:color w:val="000000" w:themeColor="text1"/>
          <w:szCs w:val="28"/>
        </w:rPr>
        <w:t>] to participate in the voting process: [</w:t>
      </w:r>
      <w:r w:rsidRPr="00C600BD">
        <w:rPr>
          <w:rFonts w:eastAsia="Arial" w:cs="Arial"/>
          <w:b/>
          <w:bCs/>
          <w:color w:val="000000" w:themeColor="text1"/>
          <w:szCs w:val="28"/>
        </w:rPr>
        <w:t>briefly describe accommodations needed]</w:t>
      </w:r>
      <w:r w:rsidRPr="00C600BD">
        <w:rPr>
          <w:rFonts w:eastAsia="Arial" w:cs="Arial"/>
          <w:color w:val="000000" w:themeColor="text1"/>
          <w:szCs w:val="28"/>
        </w:rPr>
        <w:t xml:space="preserve">. Mr. Doe’s proposed guardian supports this Motion. </w:t>
      </w:r>
      <w:r w:rsidRPr="00C600BD">
        <w:rPr>
          <w:rFonts w:eastAsia="Arial" w:cs="Arial"/>
          <w:i/>
          <w:iCs/>
          <w:color w:val="000000" w:themeColor="text1"/>
          <w:szCs w:val="28"/>
        </w:rPr>
        <w:t>See</w:t>
      </w:r>
      <w:r w:rsidRPr="00C600BD">
        <w:rPr>
          <w:rFonts w:eastAsia="Arial" w:cs="Arial"/>
          <w:color w:val="000000" w:themeColor="text1"/>
          <w:szCs w:val="28"/>
        </w:rPr>
        <w:t xml:space="preserve"> Affidavit of Jane Roe, attached.</w:t>
      </w:r>
    </w:p>
    <w:p w14:paraId="644C0453" w14:textId="77777777" w:rsidR="00B8426D" w:rsidRPr="00C600BD" w:rsidRDefault="00B8426D" w:rsidP="00B8426D">
      <w:pPr>
        <w:spacing w:after="200"/>
        <w:rPr>
          <w:rFonts w:eastAsia="Arial" w:cs="Arial"/>
          <w:color w:val="000000" w:themeColor="text1"/>
          <w:szCs w:val="28"/>
        </w:rPr>
      </w:pPr>
      <w:r w:rsidRPr="00C600BD">
        <w:rPr>
          <w:rFonts w:eastAsia="Arial" w:cs="Arial"/>
          <w:color w:val="000000" w:themeColor="text1"/>
          <w:szCs w:val="28"/>
        </w:rPr>
        <w:t>As provided in the attached Proposed Order, Mr. Doe requests that the Order appointing Ms. Roe as his guardian include the following sentence:</w:t>
      </w:r>
    </w:p>
    <w:p w14:paraId="534ED059" w14:textId="77777777" w:rsidR="00B8426D" w:rsidRPr="00C600BD" w:rsidRDefault="00B8426D" w:rsidP="00B8426D">
      <w:pPr>
        <w:spacing w:after="200"/>
        <w:rPr>
          <w:rFonts w:eastAsia="Arial" w:cs="Arial"/>
          <w:i/>
          <w:iCs/>
          <w:color w:val="000000" w:themeColor="text1"/>
          <w:szCs w:val="28"/>
        </w:rPr>
      </w:pPr>
      <w:r w:rsidRPr="00C600BD">
        <w:rPr>
          <w:rFonts w:eastAsia="Arial" w:cs="Arial"/>
          <w:i/>
          <w:iCs/>
          <w:color w:val="000000" w:themeColor="text1"/>
          <w:szCs w:val="28"/>
        </w:rPr>
        <w:t>Mr. Doe retains the right to vote.</w:t>
      </w:r>
    </w:p>
    <w:p w14:paraId="119BCB43" w14:textId="77777777" w:rsidR="00B8426D" w:rsidRPr="00C600BD" w:rsidRDefault="00B8426D" w:rsidP="00B8426D">
      <w:pPr>
        <w:spacing w:after="200"/>
        <w:rPr>
          <w:rFonts w:eastAsia="Arial" w:cs="Arial"/>
          <w:color w:val="000000" w:themeColor="text1"/>
          <w:szCs w:val="28"/>
        </w:rPr>
      </w:pPr>
      <w:r w:rsidRPr="00C600BD">
        <w:rPr>
          <w:rFonts w:eastAsia="Arial" w:cs="Arial"/>
          <w:color w:val="000000" w:themeColor="text1"/>
          <w:szCs w:val="28"/>
        </w:rPr>
        <w:t>Should the Court deem further proceedings necessary to decide this Motion, Mr. Doe requests that the Court appoint an attorney to represent him in such proceedings.</w:t>
      </w:r>
    </w:p>
    <w:p w14:paraId="20D19685" w14:textId="77777777" w:rsidR="00B8426D" w:rsidRPr="00C600BD" w:rsidRDefault="00B8426D" w:rsidP="00B8426D">
      <w:pPr>
        <w:spacing w:after="200"/>
        <w:rPr>
          <w:rFonts w:eastAsia="Arial" w:cs="Arial"/>
          <w:color w:val="000000" w:themeColor="text1"/>
          <w:szCs w:val="28"/>
        </w:rPr>
      </w:pPr>
      <w:r w:rsidRPr="00C600BD">
        <w:rPr>
          <w:rFonts w:eastAsia="Arial" w:cs="Arial"/>
          <w:color w:val="000000" w:themeColor="text1"/>
          <w:szCs w:val="28"/>
        </w:rPr>
        <w:t>Respectfully submitted,</w:t>
      </w:r>
    </w:p>
    <w:p w14:paraId="2388233E" w14:textId="77777777" w:rsidR="00B8426D" w:rsidRPr="00C600BD" w:rsidRDefault="00B8426D" w:rsidP="00B8426D">
      <w:pPr>
        <w:spacing w:after="200"/>
        <w:rPr>
          <w:rFonts w:eastAsia="Arial" w:cs="Arial"/>
          <w:color w:val="000000" w:themeColor="text1"/>
          <w:szCs w:val="28"/>
        </w:rPr>
      </w:pPr>
      <w:r w:rsidRPr="00C600BD">
        <w:rPr>
          <w:rFonts w:eastAsia="Arial" w:cs="Arial"/>
          <w:color w:val="000000" w:themeColor="text1"/>
          <w:szCs w:val="28"/>
        </w:rPr>
        <w:lastRenderedPageBreak/>
        <w:t>Date:  _______________</w:t>
      </w:r>
      <w:r w:rsidRPr="00C600BD">
        <w:rPr>
          <w:rFonts w:cs="Arial"/>
          <w:szCs w:val="28"/>
        </w:rPr>
        <w:tab/>
      </w:r>
      <w:r w:rsidRPr="00C600BD">
        <w:rPr>
          <w:rFonts w:cs="Arial"/>
          <w:szCs w:val="28"/>
        </w:rPr>
        <w:tab/>
      </w:r>
      <w:r w:rsidRPr="00C600BD">
        <w:rPr>
          <w:rFonts w:eastAsia="Arial" w:cs="Arial"/>
          <w:color w:val="000000" w:themeColor="text1"/>
          <w:szCs w:val="28"/>
        </w:rPr>
        <w:t>_______________________________</w:t>
      </w:r>
    </w:p>
    <w:p w14:paraId="38BCBA78" w14:textId="77777777" w:rsidR="00B8426D" w:rsidRPr="00C600BD" w:rsidRDefault="00B8426D" w:rsidP="00B8426D">
      <w:pPr>
        <w:spacing w:after="200"/>
        <w:ind w:left="3600" w:firstLine="720"/>
        <w:rPr>
          <w:rFonts w:eastAsia="Arial" w:cs="Arial"/>
          <w:color w:val="000000" w:themeColor="text1"/>
          <w:szCs w:val="28"/>
        </w:rPr>
      </w:pPr>
      <w:r w:rsidRPr="00C600BD">
        <w:rPr>
          <w:rFonts w:eastAsia="Arial" w:cs="Arial"/>
          <w:color w:val="000000" w:themeColor="text1"/>
          <w:szCs w:val="28"/>
        </w:rPr>
        <w:t>John Doe</w:t>
      </w:r>
    </w:p>
    <w:p w14:paraId="052504D3" w14:textId="77777777" w:rsidR="00141142" w:rsidRDefault="00141142"/>
    <w:sectPr w:rsidR="001411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D1FF2" w14:textId="77777777" w:rsidR="00B8426D" w:rsidRDefault="00B8426D" w:rsidP="00B8426D">
      <w:pPr>
        <w:spacing w:after="0" w:line="240" w:lineRule="auto"/>
      </w:pPr>
      <w:r>
        <w:separator/>
      </w:r>
    </w:p>
  </w:endnote>
  <w:endnote w:type="continuationSeparator" w:id="0">
    <w:p w14:paraId="795434A4" w14:textId="77777777" w:rsidR="00B8426D" w:rsidRDefault="00B8426D" w:rsidP="00B8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6EFD" w14:textId="77777777" w:rsidR="00B8426D" w:rsidRDefault="00B8426D" w:rsidP="00B8426D">
      <w:pPr>
        <w:spacing w:after="0" w:line="240" w:lineRule="auto"/>
      </w:pPr>
      <w:r>
        <w:separator/>
      </w:r>
    </w:p>
  </w:footnote>
  <w:footnote w:type="continuationSeparator" w:id="0">
    <w:p w14:paraId="1368F05F" w14:textId="77777777" w:rsidR="00B8426D" w:rsidRDefault="00B8426D" w:rsidP="00B84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6D"/>
    <w:rsid w:val="00141142"/>
    <w:rsid w:val="00B8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43D2"/>
  <w15:chartTrackingRefBased/>
  <w15:docId w15:val="{EBB3AB34-3F65-4A9B-A997-58B6DC56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26D"/>
    <w:rPr>
      <w:rFonts w:ascii="Arial" w:hAnsi="Arial" w:cstheme="minorBidi"/>
      <w:sz w:val="28"/>
      <w:szCs w:val="22"/>
    </w:rPr>
  </w:style>
  <w:style w:type="paragraph" w:styleId="Heading4">
    <w:name w:val="heading 4"/>
    <w:basedOn w:val="Normal"/>
    <w:next w:val="Normal"/>
    <w:link w:val="Heading4Char"/>
    <w:uiPriority w:val="9"/>
    <w:unhideWhenUsed/>
    <w:qFormat/>
    <w:rsid w:val="00B842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8426D"/>
    <w:rPr>
      <w:rFonts w:asciiTheme="majorHAnsi" w:eastAsiaTheme="majorEastAsia" w:hAnsiTheme="majorHAnsi" w:cstheme="majorBidi"/>
      <w:i/>
      <w:iCs/>
      <w:color w:val="2F5496" w:themeColor="accent1" w:themeShade="BF"/>
      <w:sz w:val="28"/>
      <w:szCs w:val="22"/>
    </w:rPr>
  </w:style>
  <w:style w:type="character" w:customStyle="1" w:styleId="EndnoteTextChar">
    <w:name w:val="Endnote Text Char"/>
    <w:basedOn w:val="DefaultParagraphFont"/>
    <w:link w:val="EndnoteText"/>
    <w:uiPriority w:val="99"/>
    <w:rsid w:val="00B8426D"/>
    <w:rPr>
      <w:sz w:val="20"/>
      <w:szCs w:val="20"/>
    </w:rPr>
  </w:style>
  <w:style w:type="paragraph" w:styleId="EndnoteText">
    <w:name w:val="endnote text"/>
    <w:basedOn w:val="Normal"/>
    <w:link w:val="EndnoteTextChar"/>
    <w:uiPriority w:val="99"/>
    <w:unhideWhenUsed/>
    <w:rsid w:val="00B8426D"/>
    <w:pPr>
      <w:spacing w:after="0" w:line="240" w:lineRule="auto"/>
    </w:pPr>
    <w:rPr>
      <w:rFonts w:ascii="Segoe UI" w:hAnsi="Segoe UI" w:cs="Segoe UI"/>
      <w:sz w:val="20"/>
      <w:szCs w:val="20"/>
    </w:rPr>
  </w:style>
  <w:style w:type="character" w:customStyle="1" w:styleId="EndnoteTextChar1">
    <w:name w:val="Endnote Text Char1"/>
    <w:basedOn w:val="DefaultParagraphFont"/>
    <w:uiPriority w:val="99"/>
    <w:semiHidden/>
    <w:rsid w:val="00B8426D"/>
    <w:rPr>
      <w:rFonts w:ascii="Arial" w:hAnsi="Arial" w:cstheme="minorBidi"/>
      <w:sz w:val="20"/>
      <w:szCs w:val="20"/>
    </w:rPr>
  </w:style>
  <w:style w:type="character" w:styleId="EndnoteReference">
    <w:name w:val="endnote reference"/>
    <w:basedOn w:val="DefaultParagraphFont"/>
    <w:uiPriority w:val="99"/>
    <w:semiHidden/>
    <w:unhideWhenUsed/>
    <w:rsid w:val="00B84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Card</dc:creator>
  <cp:keywords/>
  <dc:description/>
  <cp:lastModifiedBy>David Card</cp:lastModifiedBy>
  <cp:revision>1</cp:revision>
  <dcterms:created xsi:type="dcterms:W3CDTF">2022-03-04T20:34:00Z</dcterms:created>
  <dcterms:modified xsi:type="dcterms:W3CDTF">2022-03-04T20:36:00Z</dcterms:modified>
</cp:coreProperties>
</file>