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275C" w14:textId="7FCD9779" w:rsidR="000D5351" w:rsidRPr="00060463" w:rsidRDefault="007A7EC9" w:rsidP="007A7EC9">
      <w:pPr>
        <w:tabs>
          <w:tab w:val="left" w:pos="3060"/>
        </w:tabs>
        <w:rPr>
          <w:rFonts w:ascii="Arial" w:hAnsi="Arial" w:cs="Arial"/>
        </w:rPr>
      </w:pPr>
      <w:r>
        <w:rPr>
          <w:rFonts w:ascii="Arial" w:hAnsi="Arial" w:cs="Arial"/>
        </w:rPr>
        <w:tab/>
      </w:r>
    </w:p>
    <w:p w14:paraId="2C2CD7B8" w14:textId="4F5C727A" w:rsidR="00E81AA3" w:rsidRPr="00060463" w:rsidRDefault="00E81AA3" w:rsidP="00E81AA3">
      <w:pPr>
        <w:rPr>
          <w:rFonts w:ascii="Arial" w:hAnsi="Arial" w:cs="Arial"/>
        </w:rPr>
      </w:pPr>
    </w:p>
    <w:p w14:paraId="28B3CE8B" w14:textId="77777777" w:rsidR="0021602C" w:rsidRPr="00060463" w:rsidRDefault="0021602C" w:rsidP="0021602C">
      <w:pPr>
        <w:contextualSpacing/>
        <w:rPr>
          <w:rFonts w:ascii="Arial" w:hAnsi="Arial" w:cs="Arial"/>
          <w:b/>
        </w:rPr>
      </w:pPr>
    </w:p>
    <w:p w14:paraId="368A23C4" w14:textId="6F15FCD9" w:rsidR="0021602C" w:rsidRPr="00DB3013" w:rsidRDefault="0021602C" w:rsidP="00E81AA3">
      <w:pPr>
        <w:contextualSpacing/>
        <w:rPr>
          <w:rFonts w:ascii="Arial" w:hAnsi="Arial" w:cs="Arial"/>
          <w:b/>
          <w:bCs/>
          <w:sz w:val="22"/>
          <w:szCs w:val="22"/>
        </w:rPr>
      </w:pPr>
      <w:r w:rsidRPr="00DB3013">
        <w:rPr>
          <w:rFonts w:ascii="Arial" w:hAnsi="Arial" w:cs="Arial"/>
          <w:b/>
          <w:bCs/>
          <w:sz w:val="22"/>
          <w:szCs w:val="22"/>
        </w:rPr>
        <w:t>Current State of the Opioid</w:t>
      </w:r>
      <w:r w:rsidR="0021532D" w:rsidRPr="00DB3013">
        <w:rPr>
          <w:rFonts w:ascii="Arial" w:hAnsi="Arial" w:cs="Arial"/>
          <w:b/>
          <w:bCs/>
          <w:sz w:val="22"/>
          <w:szCs w:val="22"/>
        </w:rPr>
        <w:t xml:space="preserve"> Overdose</w:t>
      </w:r>
      <w:r w:rsidRPr="00DB3013">
        <w:rPr>
          <w:rFonts w:ascii="Arial" w:hAnsi="Arial" w:cs="Arial"/>
          <w:b/>
          <w:bCs/>
          <w:sz w:val="22"/>
          <w:szCs w:val="22"/>
        </w:rPr>
        <w:t xml:space="preserve"> Epidemic  </w:t>
      </w:r>
    </w:p>
    <w:p w14:paraId="26489EDA" w14:textId="52ACEFA9" w:rsidR="0021602C" w:rsidRPr="00DB3013" w:rsidRDefault="0021602C" w:rsidP="00E81AA3">
      <w:pPr>
        <w:contextualSpacing/>
        <w:rPr>
          <w:rFonts w:ascii="Arial" w:hAnsi="Arial" w:cs="Arial"/>
          <w:b/>
          <w:sz w:val="22"/>
          <w:szCs w:val="22"/>
        </w:rPr>
      </w:pPr>
    </w:p>
    <w:p w14:paraId="0AF23B83" w14:textId="4B97C58F" w:rsidR="00140FF4" w:rsidRPr="00DB3013" w:rsidRDefault="0021602C" w:rsidP="00E81AA3">
      <w:pPr>
        <w:contextualSpacing/>
        <w:rPr>
          <w:rFonts w:ascii="Arial" w:hAnsi="Arial" w:cs="Arial"/>
          <w:sz w:val="22"/>
          <w:szCs w:val="22"/>
        </w:rPr>
      </w:pPr>
      <w:r w:rsidRPr="00DB3013">
        <w:rPr>
          <w:rFonts w:ascii="Arial" w:hAnsi="Arial" w:cs="Arial"/>
          <w:bCs/>
          <w:sz w:val="22"/>
          <w:szCs w:val="22"/>
        </w:rPr>
        <w:t xml:space="preserve">As the world continues to </w:t>
      </w:r>
      <w:r w:rsidR="003E1977" w:rsidRPr="00DB3013">
        <w:rPr>
          <w:rFonts w:ascii="Arial" w:hAnsi="Arial" w:cs="Arial"/>
          <w:bCs/>
          <w:sz w:val="22"/>
          <w:szCs w:val="22"/>
        </w:rPr>
        <w:t xml:space="preserve">battle and </w:t>
      </w:r>
      <w:r w:rsidRPr="00DB3013">
        <w:rPr>
          <w:rFonts w:ascii="Arial" w:hAnsi="Arial" w:cs="Arial"/>
          <w:bCs/>
          <w:sz w:val="22"/>
          <w:szCs w:val="22"/>
        </w:rPr>
        <w:t xml:space="preserve">face the devastating consequences of the COVID-19 pandemic, the United States </w:t>
      </w:r>
      <w:r w:rsidR="003E1977" w:rsidRPr="00DB3013">
        <w:rPr>
          <w:rFonts w:ascii="Arial" w:hAnsi="Arial" w:cs="Arial"/>
          <w:bCs/>
          <w:sz w:val="22"/>
          <w:szCs w:val="22"/>
        </w:rPr>
        <w:t>fights</w:t>
      </w:r>
      <w:r w:rsidR="002E33C7">
        <w:rPr>
          <w:rFonts w:ascii="Arial" w:hAnsi="Arial" w:cs="Arial"/>
          <w:bCs/>
          <w:sz w:val="22"/>
          <w:szCs w:val="22"/>
        </w:rPr>
        <w:t xml:space="preserve"> yet</w:t>
      </w:r>
      <w:r w:rsidR="003E1977" w:rsidRPr="00DB3013">
        <w:rPr>
          <w:rFonts w:ascii="Arial" w:hAnsi="Arial" w:cs="Arial"/>
          <w:bCs/>
          <w:sz w:val="22"/>
          <w:szCs w:val="22"/>
        </w:rPr>
        <w:t xml:space="preserve"> </w:t>
      </w:r>
      <w:r w:rsidR="00BB1118" w:rsidRPr="00DB3013">
        <w:rPr>
          <w:rFonts w:ascii="Arial" w:hAnsi="Arial" w:cs="Arial"/>
          <w:bCs/>
          <w:sz w:val="22"/>
          <w:szCs w:val="22"/>
        </w:rPr>
        <w:t xml:space="preserve">an </w:t>
      </w:r>
      <w:r w:rsidR="003E1977" w:rsidRPr="00DB3013">
        <w:rPr>
          <w:rFonts w:ascii="Arial" w:hAnsi="Arial" w:cs="Arial"/>
          <w:bCs/>
          <w:sz w:val="22"/>
          <w:szCs w:val="22"/>
        </w:rPr>
        <w:t xml:space="preserve">additional </w:t>
      </w:r>
      <w:r w:rsidR="00571E9F" w:rsidRPr="00DB3013">
        <w:rPr>
          <w:rFonts w:ascii="Arial" w:hAnsi="Arial" w:cs="Arial"/>
          <w:bCs/>
          <w:sz w:val="22"/>
          <w:szCs w:val="22"/>
        </w:rPr>
        <w:t>c</w:t>
      </w:r>
      <w:r w:rsidR="005C249F" w:rsidRPr="00DB3013">
        <w:rPr>
          <w:rFonts w:ascii="Arial" w:hAnsi="Arial" w:cs="Arial"/>
          <w:bCs/>
          <w:sz w:val="22"/>
          <w:szCs w:val="22"/>
        </w:rPr>
        <w:t>ris</w:t>
      </w:r>
      <w:r w:rsidR="00BB1118" w:rsidRPr="00DB3013">
        <w:rPr>
          <w:rFonts w:ascii="Arial" w:hAnsi="Arial" w:cs="Arial"/>
          <w:bCs/>
          <w:sz w:val="22"/>
          <w:szCs w:val="22"/>
        </w:rPr>
        <w:t>is</w:t>
      </w:r>
      <w:r w:rsidR="005C249F" w:rsidRPr="00DB3013">
        <w:rPr>
          <w:rFonts w:ascii="Arial" w:hAnsi="Arial" w:cs="Arial"/>
          <w:bCs/>
          <w:sz w:val="22"/>
          <w:szCs w:val="22"/>
        </w:rPr>
        <w:t xml:space="preserve">, </w:t>
      </w:r>
      <w:r w:rsidR="003E1977" w:rsidRPr="00DB3013">
        <w:rPr>
          <w:rFonts w:ascii="Arial" w:hAnsi="Arial" w:cs="Arial"/>
          <w:bCs/>
          <w:sz w:val="22"/>
          <w:szCs w:val="22"/>
        </w:rPr>
        <w:t xml:space="preserve">the </w:t>
      </w:r>
      <w:r w:rsidRPr="00DB3013">
        <w:rPr>
          <w:rFonts w:ascii="Arial" w:hAnsi="Arial" w:cs="Arial"/>
          <w:bCs/>
          <w:sz w:val="22"/>
          <w:szCs w:val="22"/>
        </w:rPr>
        <w:t xml:space="preserve">opioid </w:t>
      </w:r>
      <w:r w:rsidR="003E1977" w:rsidRPr="00DB3013">
        <w:rPr>
          <w:rFonts w:ascii="Arial" w:hAnsi="Arial" w:cs="Arial"/>
          <w:bCs/>
          <w:sz w:val="22"/>
          <w:szCs w:val="22"/>
        </w:rPr>
        <w:t xml:space="preserve">overdose </w:t>
      </w:r>
      <w:r w:rsidRPr="00DB3013">
        <w:rPr>
          <w:rFonts w:ascii="Arial" w:hAnsi="Arial" w:cs="Arial"/>
          <w:bCs/>
          <w:sz w:val="22"/>
          <w:szCs w:val="22"/>
        </w:rPr>
        <w:t>epidemic</w:t>
      </w:r>
      <w:r w:rsidR="003E1977" w:rsidRPr="00DB3013">
        <w:rPr>
          <w:rFonts w:ascii="Arial" w:hAnsi="Arial" w:cs="Arial"/>
          <w:bCs/>
          <w:sz w:val="22"/>
          <w:szCs w:val="22"/>
        </w:rPr>
        <w:t xml:space="preserve">. </w:t>
      </w:r>
      <w:r w:rsidR="00D979E0" w:rsidRPr="00DB3013">
        <w:rPr>
          <w:rFonts w:ascii="Arial" w:hAnsi="Arial" w:cs="Arial"/>
          <w:sz w:val="22"/>
          <w:szCs w:val="22"/>
        </w:rPr>
        <w:t>While overdose deaths were already increasing in the months preceding COVID-19, the latest numbers suggest an acceleration of overdose deaths during the pandemic.</w:t>
      </w:r>
      <w:r w:rsidR="00550427" w:rsidRPr="00DB3013">
        <w:rPr>
          <w:rStyle w:val="FootnoteReference"/>
          <w:rFonts w:ascii="Arial" w:hAnsi="Arial" w:cs="Arial"/>
          <w:sz w:val="22"/>
          <w:szCs w:val="22"/>
          <w:vertAlign w:val="superscript"/>
        </w:rPr>
        <w:footnoteReference w:id="1"/>
      </w:r>
      <w:r w:rsidR="00517ABD" w:rsidRPr="00DB3013">
        <w:rPr>
          <w:rFonts w:ascii="Arial" w:hAnsi="Arial" w:cs="Arial"/>
          <w:sz w:val="22"/>
          <w:szCs w:val="22"/>
        </w:rPr>
        <w:t xml:space="preserve"> </w:t>
      </w:r>
      <w:r w:rsidR="00140FF4" w:rsidRPr="00DB3013">
        <w:rPr>
          <w:rFonts w:ascii="Arial" w:hAnsi="Arial" w:cs="Arial"/>
          <w:sz w:val="22"/>
          <w:szCs w:val="22"/>
        </w:rPr>
        <w:t xml:space="preserve">Just </w:t>
      </w:r>
      <w:r w:rsidR="00550427" w:rsidRPr="00DB3013">
        <w:rPr>
          <w:rFonts w:ascii="Arial" w:hAnsi="Arial" w:cs="Arial"/>
          <w:sz w:val="22"/>
          <w:szCs w:val="22"/>
        </w:rPr>
        <w:t>p</w:t>
      </w:r>
      <w:r w:rsidR="00EC5EA8" w:rsidRPr="00DB3013">
        <w:rPr>
          <w:rFonts w:ascii="Arial" w:hAnsi="Arial" w:cs="Arial"/>
          <w:sz w:val="22"/>
          <w:szCs w:val="22"/>
        </w:rPr>
        <w:t xml:space="preserve">rior to the </w:t>
      </w:r>
      <w:r w:rsidR="005C249F" w:rsidRPr="00DB3013">
        <w:rPr>
          <w:rFonts w:ascii="Arial" w:hAnsi="Arial" w:cs="Arial"/>
          <w:sz w:val="22"/>
          <w:szCs w:val="22"/>
        </w:rPr>
        <w:t>global health crisis</w:t>
      </w:r>
      <w:r w:rsidR="00550427" w:rsidRPr="00DB3013">
        <w:rPr>
          <w:rFonts w:ascii="Arial" w:hAnsi="Arial" w:cs="Arial"/>
          <w:sz w:val="22"/>
          <w:szCs w:val="22"/>
        </w:rPr>
        <w:t xml:space="preserve">, </w:t>
      </w:r>
      <w:r w:rsidR="00140FF4" w:rsidRPr="00DB3013">
        <w:rPr>
          <w:rFonts w:ascii="Arial" w:hAnsi="Arial" w:cs="Arial"/>
          <w:sz w:val="22"/>
          <w:szCs w:val="22"/>
        </w:rPr>
        <w:t xml:space="preserve">in 2019 </w:t>
      </w:r>
      <w:r w:rsidR="00550427" w:rsidRPr="00DB3013">
        <w:rPr>
          <w:rFonts w:ascii="Arial" w:hAnsi="Arial" w:cs="Arial"/>
          <w:sz w:val="22"/>
          <w:szCs w:val="22"/>
        </w:rPr>
        <w:t>nearly 50,000 people in the U.S. died from opioid-involved overdoses.</w:t>
      </w:r>
      <w:r w:rsidR="00550427" w:rsidRPr="00DB3013">
        <w:rPr>
          <w:rStyle w:val="FootnoteReference"/>
          <w:rFonts w:ascii="Arial" w:hAnsi="Arial" w:cs="Arial"/>
          <w:sz w:val="22"/>
          <w:szCs w:val="22"/>
          <w:vertAlign w:val="superscript"/>
        </w:rPr>
        <w:footnoteReference w:id="2"/>
      </w:r>
      <w:r w:rsidR="00EC20F5" w:rsidRPr="00DB3013">
        <w:rPr>
          <w:rFonts w:ascii="Arial" w:hAnsi="Arial" w:cs="Arial"/>
          <w:sz w:val="22"/>
          <w:szCs w:val="22"/>
          <w:vertAlign w:val="superscript"/>
        </w:rPr>
        <w:t xml:space="preserve"> </w:t>
      </w:r>
    </w:p>
    <w:p w14:paraId="35878DB6" w14:textId="77777777" w:rsidR="00140FF4" w:rsidRPr="00DB3013" w:rsidRDefault="00140FF4" w:rsidP="00E81AA3">
      <w:pPr>
        <w:contextualSpacing/>
        <w:rPr>
          <w:rFonts w:ascii="Arial" w:hAnsi="Arial" w:cs="Arial"/>
          <w:bCs/>
          <w:sz w:val="22"/>
          <w:szCs w:val="22"/>
        </w:rPr>
      </w:pPr>
    </w:p>
    <w:p w14:paraId="49A95274" w14:textId="2C438F97" w:rsidR="00E81AA3" w:rsidRPr="00DB3013" w:rsidRDefault="00140FF4" w:rsidP="00E81AA3">
      <w:pPr>
        <w:contextualSpacing/>
        <w:rPr>
          <w:rFonts w:ascii="Arial" w:hAnsi="Arial" w:cs="Arial"/>
          <w:bCs/>
          <w:sz w:val="22"/>
          <w:szCs w:val="22"/>
        </w:rPr>
      </w:pPr>
      <w:r w:rsidRPr="00DB3013">
        <w:rPr>
          <w:rFonts w:ascii="Arial" w:hAnsi="Arial" w:cs="Arial"/>
          <w:bCs/>
          <w:sz w:val="22"/>
          <w:szCs w:val="22"/>
        </w:rPr>
        <w:t xml:space="preserve">As of </w:t>
      </w:r>
      <w:r w:rsidR="007309E9">
        <w:rPr>
          <w:rFonts w:ascii="Arial" w:hAnsi="Arial" w:cs="Arial"/>
          <w:bCs/>
          <w:sz w:val="22"/>
          <w:szCs w:val="22"/>
        </w:rPr>
        <w:t>March</w:t>
      </w:r>
      <w:r w:rsidRPr="00DB3013">
        <w:rPr>
          <w:rFonts w:ascii="Arial" w:hAnsi="Arial" w:cs="Arial"/>
          <w:bCs/>
          <w:sz w:val="22"/>
          <w:szCs w:val="22"/>
        </w:rPr>
        <w:t xml:space="preserve"> 202</w:t>
      </w:r>
      <w:r w:rsidR="007309E9">
        <w:rPr>
          <w:rFonts w:ascii="Arial" w:hAnsi="Arial" w:cs="Arial"/>
          <w:bCs/>
          <w:sz w:val="22"/>
          <w:szCs w:val="22"/>
        </w:rPr>
        <w:t>1</w:t>
      </w:r>
      <w:r w:rsidRPr="00DB3013">
        <w:rPr>
          <w:rFonts w:ascii="Arial" w:hAnsi="Arial" w:cs="Arial"/>
          <w:bCs/>
          <w:sz w:val="22"/>
          <w:szCs w:val="22"/>
        </w:rPr>
        <w:t>,</w:t>
      </w:r>
      <w:r w:rsidR="00E92D53" w:rsidRPr="00DB3013">
        <w:rPr>
          <w:rFonts w:ascii="Arial" w:hAnsi="Arial" w:cs="Arial"/>
          <w:bCs/>
          <w:sz w:val="22"/>
          <w:szCs w:val="22"/>
        </w:rPr>
        <w:t xml:space="preserve"> t</w:t>
      </w:r>
      <w:r w:rsidR="00596B8E" w:rsidRPr="00DB3013">
        <w:rPr>
          <w:rFonts w:ascii="Arial" w:hAnsi="Arial" w:cs="Arial"/>
          <w:bCs/>
          <w:sz w:val="22"/>
          <w:szCs w:val="22"/>
        </w:rPr>
        <w:t xml:space="preserve">he Centers for Disease Control and Prevention (CDC) </w:t>
      </w:r>
      <w:r w:rsidR="007309E9" w:rsidRPr="007309E9">
        <w:rPr>
          <w:rFonts w:ascii="Arial" w:hAnsi="Arial" w:cs="Arial"/>
          <w:bCs/>
          <w:sz w:val="22"/>
          <w:szCs w:val="22"/>
        </w:rPr>
        <w:t>reported that 88,295 drug overdose deaths occurred in the U.S. in the 12 months ending in August 2020,</w:t>
      </w:r>
      <w:r w:rsidR="00E92D53" w:rsidRPr="00DB3013">
        <w:rPr>
          <w:rFonts w:ascii="Arial" w:hAnsi="Arial" w:cs="Arial"/>
          <w:bCs/>
          <w:sz w:val="22"/>
          <w:szCs w:val="22"/>
        </w:rPr>
        <w:t xml:space="preserve"> </w:t>
      </w:r>
      <w:r w:rsidR="007309E9" w:rsidRPr="007309E9">
        <w:rPr>
          <w:rFonts w:ascii="Arial" w:hAnsi="Arial" w:cs="Arial"/>
          <w:bCs/>
          <w:sz w:val="22"/>
          <w:szCs w:val="22"/>
        </w:rPr>
        <w:t xml:space="preserve">27% </w:t>
      </w:r>
      <w:r w:rsidR="007309E9">
        <w:rPr>
          <w:rFonts w:ascii="Arial" w:hAnsi="Arial" w:cs="Arial"/>
          <w:bCs/>
          <w:sz w:val="22"/>
          <w:szCs w:val="22"/>
        </w:rPr>
        <w:t xml:space="preserve">more </w:t>
      </w:r>
      <w:r w:rsidR="007309E9" w:rsidRPr="007309E9">
        <w:rPr>
          <w:rFonts w:ascii="Arial" w:hAnsi="Arial" w:cs="Arial"/>
          <w:bCs/>
          <w:sz w:val="22"/>
          <w:szCs w:val="22"/>
        </w:rPr>
        <w:t>than the prior 12-month period.</w:t>
      </w:r>
      <w:r w:rsidR="007309E9" w:rsidRPr="002E33C7">
        <w:rPr>
          <w:rStyle w:val="FootnoteReference"/>
          <w:rFonts w:ascii="Arial" w:hAnsi="Arial" w:cs="Arial"/>
          <w:bCs/>
          <w:sz w:val="22"/>
          <w:szCs w:val="22"/>
          <w:vertAlign w:val="superscript"/>
        </w:rPr>
        <w:footnoteReference w:id="3"/>
      </w:r>
      <w:r w:rsidR="007309E9" w:rsidRPr="002E33C7">
        <w:rPr>
          <w:rFonts w:ascii="Arial" w:hAnsi="Arial" w:cs="Arial"/>
          <w:bCs/>
          <w:sz w:val="22"/>
          <w:szCs w:val="22"/>
          <w:vertAlign w:val="superscript"/>
        </w:rPr>
        <w:t xml:space="preserve"> </w:t>
      </w:r>
      <w:r w:rsidRPr="00DB3013">
        <w:rPr>
          <w:rFonts w:ascii="Arial" w:hAnsi="Arial" w:cs="Arial"/>
          <w:bCs/>
          <w:sz w:val="22"/>
          <w:szCs w:val="22"/>
        </w:rPr>
        <w:t xml:space="preserve">Synthetic opioids (primarily illicitly manufactured fentanyl) appear to be the primary driver of the increases in overdose deaths </w:t>
      </w:r>
      <w:r w:rsidR="00742287" w:rsidRPr="00DB3013">
        <w:rPr>
          <w:rFonts w:ascii="Arial" w:hAnsi="Arial" w:cs="Arial"/>
          <w:bCs/>
          <w:sz w:val="22"/>
          <w:szCs w:val="22"/>
        </w:rPr>
        <w:t>while overdose deaths involving cocaine also increased by 26.5 percent.</w:t>
      </w:r>
      <w:r w:rsidR="00742287" w:rsidRPr="00DB3013">
        <w:rPr>
          <w:rStyle w:val="FootnoteReference"/>
          <w:rFonts w:ascii="Arial" w:hAnsi="Arial" w:cs="Arial"/>
          <w:bCs/>
          <w:sz w:val="22"/>
          <w:szCs w:val="22"/>
          <w:vertAlign w:val="superscript"/>
        </w:rPr>
        <w:footnoteReference w:id="4"/>
      </w:r>
      <w:r w:rsidR="00742287" w:rsidRPr="00DB3013">
        <w:rPr>
          <w:rFonts w:ascii="Arial" w:hAnsi="Arial" w:cs="Arial"/>
          <w:bCs/>
          <w:sz w:val="22"/>
          <w:szCs w:val="22"/>
          <w:vertAlign w:val="superscript"/>
        </w:rPr>
        <w:t xml:space="preserve"> </w:t>
      </w:r>
      <w:r w:rsidR="00742287" w:rsidRPr="00DB3013">
        <w:rPr>
          <w:rFonts w:ascii="Arial" w:hAnsi="Arial" w:cs="Arial"/>
          <w:bCs/>
          <w:sz w:val="22"/>
          <w:szCs w:val="22"/>
        </w:rPr>
        <w:t xml:space="preserve"> </w:t>
      </w:r>
      <w:r w:rsidR="00E92D53" w:rsidRPr="00DB3013">
        <w:rPr>
          <w:rFonts w:ascii="Arial" w:hAnsi="Arial" w:cs="Arial"/>
          <w:bCs/>
          <w:sz w:val="22"/>
          <w:szCs w:val="22"/>
        </w:rPr>
        <w:t xml:space="preserve">The CDC </w:t>
      </w:r>
      <w:r w:rsidR="00596B8E" w:rsidRPr="00DB3013">
        <w:rPr>
          <w:rFonts w:ascii="Arial" w:hAnsi="Arial" w:cs="Arial"/>
          <w:bCs/>
          <w:sz w:val="22"/>
          <w:szCs w:val="22"/>
        </w:rPr>
        <w:t xml:space="preserve">estimates that the total "economic burden" of prescription opioid misuse alone in the </w:t>
      </w:r>
      <w:r w:rsidRPr="00DB3013">
        <w:rPr>
          <w:rFonts w:ascii="Arial" w:hAnsi="Arial" w:cs="Arial"/>
          <w:bCs/>
          <w:sz w:val="22"/>
          <w:szCs w:val="22"/>
        </w:rPr>
        <w:t>U.S.</w:t>
      </w:r>
      <w:r w:rsidR="00596B8E" w:rsidRPr="00DB3013">
        <w:rPr>
          <w:rFonts w:ascii="Arial" w:hAnsi="Arial" w:cs="Arial"/>
          <w:bCs/>
          <w:sz w:val="22"/>
          <w:szCs w:val="22"/>
        </w:rPr>
        <w:t xml:space="preserve"> is $78.5 billion a year, including the costs of healthcare, lost productivity, addiction treatment, and criminal justice involvement.</w:t>
      </w:r>
      <w:r w:rsidR="00596B8E" w:rsidRPr="00DB3013">
        <w:rPr>
          <w:rStyle w:val="FootnoteReference"/>
          <w:rFonts w:ascii="Arial" w:hAnsi="Arial" w:cs="Arial"/>
          <w:bCs/>
          <w:sz w:val="22"/>
          <w:szCs w:val="22"/>
          <w:vertAlign w:val="superscript"/>
        </w:rPr>
        <w:footnoteReference w:id="5"/>
      </w:r>
      <w:r w:rsidR="00596B8E" w:rsidRPr="00DB3013">
        <w:rPr>
          <w:rFonts w:ascii="Arial" w:hAnsi="Arial" w:cs="Arial"/>
          <w:bCs/>
          <w:sz w:val="22"/>
          <w:szCs w:val="22"/>
          <w:vertAlign w:val="superscript"/>
        </w:rPr>
        <w:t xml:space="preserve"> </w:t>
      </w:r>
    </w:p>
    <w:p w14:paraId="4A358207" w14:textId="77777777" w:rsidR="00D35DBA" w:rsidRPr="00DB3013" w:rsidRDefault="00D35DBA" w:rsidP="00E81AA3">
      <w:pPr>
        <w:contextualSpacing/>
        <w:rPr>
          <w:rFonts w:ascii="Arial" w:hAnsi="Arial" w:cs="Arial"/>
          <w:b/>
          <w:sz w:val="22"/>
          <w:szCs w:val="22"/>
        </w:rPr>
      </w:pPr>
    </w:p>
    <w:p w14:paraId="6011C803" w14:textId="57F437C4" w:rsidR="008C6CF5" w:rsidRPr="00DB3013" w:rsidRDefault="00E81AA3" w:rsidP="00E81AA3">
      <w:pPr>
        <w:contextualSpacing/>
        <w:rPr>
          <w:rFonts w:ascii="Arial" w:hAnsi="Arial" w:cs="Arial"/>
          <w:b/>
          <w:sz w:val="22"/>
          <w:szCs w:val="22"/>
        </w:rPr>
      </w:pPr>
      <w:r w:rsidRPr="00DB3013">
        <w:rPr>
          <w:rFonts w:ascii="Arial" w:hAnsi="Arial" w:cs="Arial"/>
          <w:b/>
          <w:sz w:val="22"/>
          <w:szCs w:val="22"/>
        </w:rPr>
        <w:t xml:space="preserve">Role of </w:t>
      </w:r>
      <w:r w:rsidR="008C6CF5" w:rsidRPr="00DB3013">
        <w:rPr>
          <w:rFonts w:ascii="Arial" w:hAnsi="Arial" w:cs="Arial"/>
          <w:b/>
          <w:sz w:val="22"/>
          <w:szCs w:val="22"/>
        </w:rPr>
        <w:t>Protection &amp; Advocacy Network</w:t>
      </w:r>
    </w:p>
    <w:p w14:paraId="4617894B" w14:textId="77777777" w:rsidR="008D226D" w:rsidRPr="00DB3013" w:rsidRDefault="008D226D" w:rsidP="00E81AA3">
      <w:pPr>
        <w:contextualSpacing/>
        <w:rPr>
          <w:rFonts w:ascii="Arial" w:hAnsi="Arial" w:cs="Arial"/>
          <w:b/>
          <w:sz w:val="22"/>
          <w:szCs w:val="22"/>
        </w:rPr>
      </w:pPr>
    </w:p>
    <w:p w14:paraId="5297F75A" w14:textId="6F1B9E44" w:rsidR="000B1D91" w:rsidRPr="00DB3013" w:rsidRDefault="00E81AA3" w:rsidP="000B1D91">
      <w:pPr>
        <w:contextualSpacing/>
        <w:rPr>
          <w:rFonts w:ascii="Arial" w:hAnsi="Arial" w:cs="Arial"/>
          <w:sz w:val="22"/>
          <w:szCs w:val="22"/>
        </w:rPr>
      </w:pPr>
      <w:r w:rsidRPr="00DB3013">
        <w:rPr>
          <w:rFonts w:ascii="Arial" w:hAnsi="Arial" w:cs="Arial"/>
          <w:sz w:val="22"/>
          <w:szCs w:val="22"/>
        </w:rPr>
        <w:t xml:space="preserve">The National Disability Rights Network (NDRN) and the Protection and Advocacy (P&amp;A) Network promote a society </w:t>
      </w:r>
      <w:r w:rsidR="00E64091" w:rsidRPr="00DB3013">
        <w:rPr>
          <w:rFonts w:ascii="Arial" w:hAnsi="Arial" w:cs="Arial"/>
          <w:sz w:val="22"/>
          <w:szCs w:val="22"/>
        </w:rPr>
        <w:t>where</w:t>
      </w:r>
      <w:r w:rsidRPr="00DB3013">
        <w:rPr>
          <w:rFonts w:ascii="Arial" w:hAnsi="Arial" w:cs="Arial"/>
          <w:sz w:val="22"/>
          <w:szCs w:val="22"/>
        </w:rPr>
        <w:t xml:space="preserve"> people with disabilities exercise informed choice</w:t>
      </w:r>
      <w:r w:rsidR="00603811" w:rsidRPr="00DB3013">
        <w:rPr>
          <w:rFonts w:ascii="Arial" w:hAnsi="Arial" w:cs="Arial"/>
          <w:sz w:val="22"/>
          <w:szCs w:val="22"/>
        </w:rPr>
        <w:t>s</w:t>
      </w:r>
      <w:r w:rsidRPr="00DB3013">
        <w:rPr>
          <w:rFonts w:ascii="Arial" w:hAnsi="Arial" w:cs="Arial"/>
          <w:sz w:val="22"/>
          <w:szCs w:val="22"/>
        </w:rPr>
        <w:t xml:space="preserve"> and self-determination. For over </w:t>
      </w:r>
      <w:r w:rsidR="00FA0948" w:rsidRPr="00DB3013">
        <w:rPr>
          <w:rFonts w:ascii="Arial" w:hAnsi="Arial" w:cs="Arial"/>
          <w:sz w:val="22"/>
          <w:szCs w:val="22"/>
        </w:rPr>
        <w:t>40</w:t>
      </w:r>
      <w:r w:rsidRPr="00DB3013">
        <w:rPr>
          <w:rFonts w:ascii="Arial" w:hAnsi="Arial" w:cs="Arial"/>
          <w:sz w:val="22"/>
          <w:szCs w:val="22"/>
        </w:rPr>
        <w:t xml:space="preserve"> years, the </w:t>
      </w:r>
      <w:r w:rsidR="00E64891" w:rsidRPr="00DB3013">
        <w:rPr>
          <w:rFonts w:ascii="Arial" w:hAnsi="Arial" w:cs="Arial"/>
          <w:sz w:val="22"/>
          <w:szCs w:val="22"/>
        </w:rPr>
        <w:t xml:space="preserve">nationwide </w:t>
      </w:r>
      <w:r w:rsidRPr="00DB3013">
        <w:rPr>
          <w:rFonts w:ascii="Arial" w:hAnsi="Arial" w:cs="Arial"/>
          <w:sz w:val="22"/>
          <w:szCs w:val="22"/>
        </w:rPr>
        <w:t xml:space="preserve">P&amp;A Network has worked </w:t>
      </w:r>
      <w:r w:rsidR="00603811" w:rsidRPr="00DB3013">
        <w:rPr>
          <w:rFonts w:ascii="Arial" w:hAnsi="Arial" w:cs="Arial"/>
          <w:sz w:val="22"/>
          <w:szCs w:val="22"/>
        </w:rPr>
        <w:t xml:space="preserve">to improve the lives of people with disabilities by guarding against abuse; advocating for basic rights; and ensuring access and accountability in health care, education, employment, housing, transportation, voting, and within the juvenile and criminal justice systems. </w:t>
      </w:r>
      <w:r w:rsidR="000B1D91" w:rsidRPr="00DB3013">
        <w:rPr>
          <w:rFonts w:ascii="Arial" w:hAnsi="Arial" w:cs="Arial"/>
          <w:sz w:val="22"/>
          <w:szCs w:val="22"/>
        </w:rPr>
        <w:t xml:space="preserve">Collectively, the P&amp;A Network is the largest provider of legally based advocacy services to people with disabilities in the </w:t>
      </w:r>
      <w:r w:rsidR="00E64091" w:rsidRPr="00DB3013">
        <w:rPr>
          <w:rFonts w:ascii="Arial" w:hAnsi="Arial" w:cs="Arial"/>
          <w:sz w:val="22"/>
          <w:szCs w:val="22"/>
        </w:rPr>
        <w:t>U</w:t>
      </w:r>
      <w:r w:rsidR="00E64091">
        <w:rPr>
          <w:rFonts w:ascii="Arial" w:hAnsi="Arial" w:cs="Arial"/>
          <w:sz w:val="22"/>
          <w:szCs w:val="22"/>
        </w:rPr>
        <w:t>.S.</w:t>
      </w:r>
    </w:p>
    <w:p w14:paraId="2F33F12D" w14:textId="77777777" w:rsidR="000B1D91" w:rsidRPr="00DB3013" w:rsidRDefault="000B1D91" w:rsidP="000B1D91">
      <w:pPr>
        <w:contextualSpacing/>
        <w:rPr>
          <w:rFonts w:ascii="Arial" w:hAnsi="Arial" w:cs="Arial"/>
          <w:sz w:val="22"/>
          <w:szCs w:val="22"/>
        </w:rPr>
      </w:pPr>
    </w:p>
    <w:p w14:paraId="1333EAFF" w14:textId="24B82F4A" w:rsidR="000B1D91" w:rsidRDefault="00E81AA3" w:rsidP="00E81AA3">
      <w:pPr>
        <w:contextualSpacing/>
        <w:rPr>
          <w:rFonts w:ascii="Arial" w:hAnsi="Arial" w:cs="Arial"/>
          <w:sz w:val="22"/>
          <w:szCs w:val="22"/>
        </w:rPr>
      </w:pPr>
      <w:r w:rsidRPr="00DB3013">
        <w:rPr>
          <w:rFonts w:ascii="Arial" w:hAnsi="Arial" w:cs="Arial"/>
          <w:sz w:val="22"/>
          <w:szCs w:val="22"/>
        </w:rPr>
        <w:t>The</w:t>
      </w:r>
      <w:r w:rsidR="0021532D" w:rsidRPr="00DB3013">
        <w:rPr>
          <w:rFonts w:ascii="Arial" w:hAnsi="Arial" w:cs="Arial"/>
          <w:sz w:val="22"/>
          <w:szCs w:val="22"/>
        </w:rPr>
        <w:t xml:space="preserve"> devastating human loss, </w:t>
      </w:r>
      <w:r w:rsidRPr="00DB3013">
        <w:rPr>
          <w:rFonts w:ascii="Arial" w:hAnsi="Arial" w:cs="Arial"/>
          <w:sz w:val="22"/>
          <w:szCs w:val="22"/>
        </w:rPr>
        <w:t xml:space="preserve">and impact of opioid and substance use in the </w:t>
      </w:r>
      <w:r w:rsidR="00E64091">
        <w:rPr>
          <w:rFonts w:ascii="Arial" w:hAnsi="Arial" w:cs="Arial"/>
          <w:sz w:val="22"/>
          <w:szCs w:val="22"/>
        </w:rPr>
        <w:t>U.S.</w:t>
      </w:r>
      <w:r w:rsidRPr="00DB3013">
        <w:rPr>
          <w:rFonts w:ascii="Arial" w:hAnsi="Arial" w:cs="Arial"/>
          <w:sz w:val="22"/>
          <w:szCs w:val="22"/>
        </w:rPr>
        <w:t xml:space="preserve"> has been growing at an incredible rate in recent </w:t>
      </w:r>
      <w:r w:rsidR="0021532D" w:rsidRPr="00DB3013">
        <w:rPr>
          <w:rFonts w:ascii="Arial" w:hAnsi="Arial" w:cs="Arial"/>
          <w:sz w:val="22"/>
          <w:szCs w:val="22"/>
        </w:rPr>
        <w:t>years and is only amplified by the current COVID-19 crisis</w:t>
      </w:r>
      <w:r w:rsidRPr="00DB3013">
        <w:rPr>
          <w:rFonts w:ascii="Arial" w:hAnsi="Arial" w:cs="Arial"/>
          <w:sz w:val="22"/>
          <w:szCs w:val="22"/>
        </w:rPr>
        <w:t xml:space="preserve">. </w:t>
      </w:r>
      <w:r w:rsidR="005C2B5D" w:rsidRPr="00DB3013">
        <w:rPr>
          <w:rFonts w:ascii="Arial" w:hAnsi="Arial" w:cs="Arial"/>
          <w:sz w:val="22"/>
          <w:szCs w:val="22"/>
        </w:rPr>
        <w:t xml:space="preserve">Too many communities in the U.S., including the disability community and those </w:t>
      </w:r>
      <w:r w:rsidRPr="00DB3013">
        <w:rPr>
          <w:rFonts w:ascii="Arial" w:hAnsi="Arial" w:cs="Arial"/>
          <w:sz w:val="22"/>
          <w:szCs w:val="22"/>
        </w:rPr>
        <w:t>impacted by substance use</w:t>
      </w:r>
      <w:r w:rsidR="005C2B5D" w:rsidRPr="00DB3013">
        <w:rPr>
          <w:rFonts w:ascii="Arial" w:hAnsi="Arial" w:cs="Arial"/>
          <w:sz w:val="22"/>
          <w:szCs w:val="22"/>
        </w:rPr>
        <w:t xml:space="preserve">, </w:t>
      </w:r>
      <w:r w:rsidRPr="00DB3013">
        <w:rPr>
          <w:rFonts w:ascii="Arial" w:hAnsi="Arial" w:cs="Arial"/>
          <w:sz w:val="22"/>
          <w:szCs w:val="22"/>
        </w:rPr>
        <w:t>face abuse, neglect, financial exploitation, a lack of quality services, and deprivation of rights.</w:t>
      </w:r>
      <w:r w:rsidR="00D35DBA" w:rsidRPr="00DB3013">
        <w:rPr>
          <w:rFonts w:ascii="Arial" w:hAnsi="Arial" w:cs="Arial"/>
          <w:sz w:val="22"/>
          <w:szCs w:val="22"/>
        </w:rPr>
        <w:t xml:space="preserve"> </w:t>
      </w:r>
    </w:p>
    <w:p w14:paraId="2D551F7F" w14:textId="77777777" w:rsidR="00CD2ECE" w:rsidRPr="00DB3013" w:rsidRDefault="00CD2ECE" w:rsidP="00E81AA3">
      <w:pPr>
        <w:contextualSpacing/>
        <w:rPr>
          <w:rFonts w:ascii="Arial" w:hAnsi="Arial" w:cs="Arial"/>
          <w:sz w:val="22"/>
          <w:szCs w:val="22"/>
        </w:rPr>
      </w:pPr>
    </w:p>
    <w:p w14:paraId="5928AD29" w14:textId="10EA9A73" w:rsidR="00E81AA3" w:rsidRPr="00DB3013" w:rsidRDefault="007F5097" w:rsidP="00E81AA3">
      <w:pPr>
        <w:contextualSpacing/>
        <w:rPr>
          <w:rFonts w:ascii="Arial" w:hAnsi="Arial" w:cs="Arial"/>
          <w:sz w:val="22"/>
          <w:szCs w:val="22"/>
        </w:rPr>
      </w:pPr>
      <w:r w:rsidRPr="00DB3013">
        <w:rPr>
          <w:rFonts w:ascii="Arial" w:hAnsi="Arial" w:cs="Arial"/>
          <w:b/>
          <w:sz w:val="22"/>
          <w:szCs w:val="22"/>
        </w:rPr>
        <w:t>Access Barriers to Substance Use Reco</w:t>
      </w:r>
      <w:r w:rsidR="00316DA0" w:rsidRPr="00DB3013">
        <w:rPr>
          <w:rFonts w:ascii="Arial" w:hAnsi="Arial" w:cs="Arial"/>
          <w:b/>
          <w:sz w:val="22"/>
          <w:szCs w:val="22"/>
        </w:rPr>
        <w:t xml:space="preserve">very </w:t>
      </w:r>
    </w:p>
    <w:p w14:paraId="55CBC707" w14:textId="77777777" w:rsidR="00E81AA3" w:rsidRPr="00DB3013" w:rsidRDefault="00E81AA3" w:rsidP="00E81AA3">
      <w:pPr>
        <w:contextualSpacing/>
        <w:rPr>
          <w:rFonts w:ascii="Arial" w:hAnsi="Arial" w:cs="Arial"/>
          <w:sz w:val="22"/>
          <w:szCs w:val="22"/>
        </w:rPr>
      </w:pPr>
    </w:p>
    <w:p w14:paraId="059F3D4D" w14:textId="58ABBFA1" w:rsidR="00E81AA3" w:rsidRPr="00DB3013" w:rsidRDefault="00E81AA3" w:rsidP="00E81AA3">
      <w:pPr>
        <w:contextualSpacing/>
        <w:rPr>
          <w:rFonts w:ascii="Arial" w:hAnsi="Arial" w:cs="Arial"/>
          <w:sz w:val="22"/>
          <w:szCs w:val="22"/>
        </w:rPr>
      </w:pPr>
      <w:r w:rsidRPr="00DB3013">
        <w:rPr>
          <w:rFonts w:ascii="Arial" w:hAnsi="Arial" w:cs="Arial"/>
          <w:sz w:val="22"/>
          <w:szCs w:val="22"/>
        </w:rPr>
        <w:t>The Substance Abuse and Mental Health Services Administration (SAMHSA</w:t>
      </w:r>
      <w:r w:rsidR="002208BE" w:rsidRPr="00DB3013">
        <w:rPr>
          <w:rFonts w:ascii="Arial" w:hAnsi="Arial" w:cs="Arial"/>
          <w:sz w:val="22"/>
          <w:szCs w:val="22"/>
        </w:rPr>
        <w:t>) reports</w:t>
      </w:r>
      <w:r w:rsidRPr="00DB3013">
        <w:rPr>
          <w:rFonts w:ascii="Arial" w:hAnsi="Arial" w:cs="Arial"/>
          <w:sz w:val="22"/>
          <w:szCs w:val="22"/>
        </w:rPr>
        <w:t xml:space="preserve"> that those with disabilities encounter barriers that prevent them from attaining treatment even when the </w:t>
      </w:r>
      <w:r w:rsidRPr="00DB3013">
        <w:rPr>
          <w:rFonts w:ascii="Arial" w:hAnsi="Arial" w:cs="Arial"/>
          <w:sz w:val="22"/>
          <w:szCs w:val="22"/>
        </w:rPr>
        <w:lastRenderedPageBreak/>
        <w:t>necessary funds and motivation are present.</w:t>
      </w:r>
      <w:r w:rsidR="000F2ABC" w:rsidRPr="00DB3013">
        <w:rPr>
          <w:rStyle w:val="FootnoteReference"/>
          <w:rFonts w:ascii="Arial" w:hAnsi="Arial" w:cs="Arial"/>
          <w:sz w:val="22"/>
          <w:szCs w:val="22"/>
          <w:vertAlign w:val="superscript"/>
        </w:rPr>
        <w:footnoteReference w:id="6"/>
      </w:r>
      <w:r w:rsidRPr="00DB3013">
        <w:rPr>
          <w:rFonts w:ascii="Arial" w:hAnsi="Arial" w:cs="Arial"/>
          <w:sz w:val="22"/>
          <w:szCs w:val="22"/>
        </w:rPr>
        <w:t xml:space="preserve"> According to the American Association on Health and Disability, more than half of treatment facilities in the </w:t>
      </w:r>
      <w:r w:rsidR="00E45312">
        <w:rPr>
          <w:rFonts w:ascii="Arial" w:hAnsi="Arial" w:cs="Arial"/>
          <w:sz w:val="22"/>
          <w:szCs w:val="22"/>
        </w:rPr>
        <w:t>U.S.</w:t>
      </w:r>
      <w:r w:rsidRPr="00DB3013">
        <w:rPr>
          <w:rFonts w:ascii="Arial" w:hAnsi="Arial" w:cs="Arial"/>
          <w:sz w:val="22"/>
          <w:szCs w:val="22"/>
        </w:rPr>
        <w:t xml:space="preserve"> turn away patients due to physical barriers preventing them from accessing the care provided.</w:t>
      </w:r>
      <w:r w:rsidR="00901C1F" w:rsidRPr="00DB3013">
        <w:rPr>
          <w:rStyle w:val="FootnoteReference"/>
          <w:rFonts w:ascii="Arial" w:hAnsi="Arial" w:cs="Arial"/>
          <w:sz w:val="22"/>
          <w:szCs w:val="22"/>
          <w:vertAlign w:val="superscript"/>
        </w:rPr>
        <w:footnoteReference w:id="7"/>
      </w:r>
      <w:r w:rsidRPr="00DB3013">
        <w:rPr>
          <w:rFonts w:ascii="Arial" w:hAnsi="Arial" w:cs="Arial"/>
          <w:sz w:val="22"/>
          <w:szCs w:val="22"/>
        </w:rPr>
        <w:t xml:space="preserve"> The main concerns surrounding those who seek treatment and have physical disabilities is accessibility, such as a lack of braille or sign language. For those with intellectual disabilities, the issues surround unequal access to information as it is traditionally presented in treatment facilities. </w:t>
      </w:r>
    </w:p>
    <w:p w14:paraId="48FF59B6" w14:textId="77777777" w:rsidR="00E81AA3" w:rsidRPr="00DB3013" w:rsidRDefault="00E81AA3" w:rsidP="00E81AA3">
      <w:pPr>
        <w:contextualSpacing/>
        <w:rPr>
          <w:rFonts w:ascii="Arial" w:hAnsi="Arial" w:cs="Arial"/>
          <w:sz w:val="22"/>
          <w:szCs w:val="22"/>
        </w:rPr>
      </w:pPr>
    </w:p>
    <w:p w14:paraId="4050D82C" w14:textId="1EE7A9AD" w:rsidR="008D226D" w:rsidRPr="00DB3013" w:rsidRDefault="00E45312" w:rsidP="00E81AA3">
      <w:pPr>
        <w:contextualSpacing/>
        <w:rPr>
          <w:rFonts w:ascii="Arial" w:hAnsi="Arial" w:cs="Arial"/>
          <w:sz w:val="22"/>
          <w:szCs w:val="22"/>
        </w:rPr>
      </w:pPr>
      <w:r>
        <w:rPr>
          <w:rFonts w:ascii="Arial" w:hAnsi="Arial" w:cs="Arial"/>
          <w:sz w:val="22"/>
          <w:szCs w:val="22"/>
        </w:rPr>
        <w:t xml:space="preserve">Additionally, </w:t>
      </w:r>
      <w:r w:rsidR="00E81AA3" w:rsidRPr="00DB3013">
        <w:rPr>
          <w:rFonts w:ascii="Arial" w:hAnsi="Arial" w:cs="Arial"/>
          <w:sz w:val="22"/>
          <w:szCs w:val="22"/>
        </w:rPr>
        <w:t>SAMHSA has stated that having a home or a stable and safe place to live is recognized as fundamental to recovery for substance use disorders.</w:t>
      </w:r>
      <w:r w:rsidR="008C6CF5" w:rsidRPr="00DB3013">
        <w:rPr>
          <w:rStyle w:val="FootnoteReference"/>
          <w:rFonts w:ascii="Arial" w:hAnsi="Arial" w:cs="Arial"/>
          <w:sz w:val="22"/>
          <w:szCs w:val="22"/>
          <w:vertAlign w:val="superscript"/>
        </w:rPr>
        <w:footnoteReference w:id="8"/>
      </w:r>
      <w:r w:rsidR="00E81AA3" w:rsidRPr="00DB3013">
        <w:rPr>
          <w:rFonts w:ascii="Arial" w:hAnsi="Arial" w:cs="Arial"/>
          <w:sz w:val="22"/>
          <w:szCs w:val="22"/>
          <w:vertAlign w:val="superscript"/>
        </w:rPr>
        <w:t xml:space="preserve"> </w:t>
      </w:r>
      <w:r w:rsidR="00E81AA3" w:rsidRPr="00DB3013">
        <w:rPr>
          <w:rFonts w:ascii="Arial" w:hAnsi="Arial" w:cs="Arial"/>
          <w:sz w:val="22"/>
          <w:szCs w:val="22"/>
        </w:rPr>
        <w:t>Successful recovery requires multifaceted treatment, including psychological, social, vocational, and legal support. Most people who get into and remain in treatment cease the use of drugs and criminal activity. Additionally, they are found to improve their occupational, social, and psychological functioning. As stated by the International Journal of Drug Policy, “A significant and growing body of research acknowledges stable housing as an essential component in effective treatment strategies and retention.”</w:t>
      </w:r>
      <w:r w:rsidR="008C6CF5" w:rsidRPr="00DB3013">
        <w:rPr>
          <w:rStyle w:val="FootnoteReference"/>
          <w:rFonts w:ascii="Arial" w:hAnsi="Arial" w:cs="Arial"/>
          <w:sz w:val="22"/>
          <w:szCs w:val="22"/>
          <w:vertAlign w:val="superscript"/>
        </w:rPr>
        <w:footnoteReference w:id="9"/>
      </w:r>
      <w:r w:rsidR="00E81AA3" w:rsidRPr="00DB3013">
        <w:rPr>
          <w:rFonts w:ascii="Arial" w:hAnsi="Arial" w:cs="Arial"/>
          <w:sz w:val="22"/>
          <w:szCs w:val="22"/>
          <w:vertAlign w:val="superscript"/>
        </w:rPr>
        <w:t xml:space="preserve"> </w:t>
      </w:r>
      <w:r w:rsidR="008C6CF5" w:rsidRPr="00DB3013">
        <w:rPr>
          <w:rFonts w:ascii="Arial" w:hAnsi="Arial" w:cs="Arial"/>
          <w:sz w:val="22"/>
          <w:szCs w:val="22"/>
        </w:rPr>
        <w:t xml:space="preserve"> </w:t>
      </w:r>
      <w:r w:rsidR="00E64891" w:rsidRPr="00DB3013">
        <w:rPr>
          <w:rFonts w:ascii="Arial" w:hAnsi="Arial" w:cs="Arial"/>
          <w:sz w:val="22"/>
          <w:szCs w:val="22"/>
        </w:rPr>
        <w:t xml:space="preserve">Unfortunately, accessible housing can </w:t>
      </w:r>
      <w:r w:rsidR="00561F9C" w:rsidRPr="00DB3013">
        <w:rPr>
          <w:rFonts w:ascii="Arial" w:hAnsi="Arial" w:cs="Arial"/>
          <w:sz w:val="22"/>
          <w:szCs w:val="22"/>
        </w:rPr>
        <w:t>be difficult</w:t>
      </w:r>
      <w:r w:rsidR="00E64891" w:rsidRPr="00DB3013">
        <w:rPr>
          <w:rFonts w:ascii="Arial" w:hAnsi="Arial" w:cs="Arial"/>
          <w:sz w:val="22"/>
          <w:szCs w:val="22"/>
        </w:rPr>
        <w:t xml:space="preserve"> for people with disabilities to find and </w:t>
      </w:r>
      <w:r w:rsidR="00561F9C" w:rsidRPr="00DB3013">
        <w:rPr>
          <w:rFonts w:ascii="Arial" w:hAnsi="Arial" w:cs="Arial"/>
          <w:sz w:val="22"/>
          <w:szCs w:val="22"/>
        </w:rPr>
        <w:t xml:space="preserve">attain. </w:t>
      </w:r>
      <w:r w:rsidR="00E64891" w:rsidRPr="00DB3013">
        <w:rPr>
          <w:rFonts w:ascii="Arial" w:hAnsi="Arial" w:cs="Arial"/>
          <w:sz w:val="22"/>
          <w:szCs w:val="22"/>
        </w:rPr>
        <w:t xml:space="preserve"> </w:t>
      </w:r>
    </w:p>
    <w:p w14:paraId="478A5EA2" w14:textId="77777777" w:rsidR="008D226D" w:rsidRPr="00DB3013" w:rsidRDefault="008D226D" w:rsidP="00E81AA3">
      <w:pPr>
        <w:contextualSpacing/>
        <w:rPr>
          <w:rFonts w:ascii="Arial" w:hAnsi="Arial" w:cs="Arial"/>
          <w:b/>
          <w:sz w:val="22"/>
          <w:szCs w:val="22"/>
        </w:rPr>
      </w:pPr>
    </w:p>
    <w:p w14:paraId="6F4FD160" w14:textId="360A23C6" w:rsidR="00E81AA3" w:rsidRPr="00DB3013" w:rsidRDefault="005B545D" w:rsidP="00E81AA3">
      <w:pPr>
        <w:contextualSpacing/>
        <w:rPr>
          <w:rFonts w:ascii="Arial" w:hAnsi="Arial" w:cs="Arial"/>
          <w:b/>
          <w:sz w:val="22"/>
          <w:szCs w:val="22"/>
        </w:rPr>
      </w:pPr>
      <w:r w:rsidRPr="00DB3013">
        <w:rPr>
          <w:rFonts w:ascii="Arial" w:hAnsi="Arial" w:cs="Arial"/>
          <w:b/>
          <w:sz w:val="22"/>
          <w:szCs w:val="22"/>
        </w:rPr>
        <w:t xml:space="preserve">Funding Needed to Protect People with Disabilities  </w:t>
      </w:r>
    </w:p>
    <w:p w14:paraId="0AEE09E4" w14:textId="3C68AC5D" w:rsidR="00571E9F" w:rsidRPr="00DB3013" w:rsidRDefault="00E81AA3" w:rsidP="00571E9F">
      <w:pPr>
        <w:contextualSpacing/>
        <w:rPr>
          <w:rFonts w:ascii="Arial" w:hAnsi="Arial" w:cs="Arial"/>
          <w:b/>
          <w:sz w:val="22"/>
          <w:szCs w:val="22"/>
        </w:rPr>
      </w:pPr>
      <w:r w:rsidRPr="00DB3013">
        <w:rPr>
          <w:rFonts w:ascii="Arial" w:hAnsi="Arial" w:cs="Arial"/>
          <w:b/>
          <w:sz w:val="22"/>
          <w:szCs w:val="22"/>
        </w:rPr>
        <w:t xml:space="preserve"> </w:t>
      </w:r>
    </w:p>
    <w:p w14:paraId="77177A56" w14:textId="1BA8D7DB" w:rsidR="00571E9F" w:rsidRPr="00DB3013" w:rsidRDefault="00571E9F" w:rsidP="00571E9F">
      <w:pPr>
        <w:contextualSpacing/>
        <w:rPr>
          <w:rFonts w:ascii="Arial" w:hAnsi="Arial" w:cs="Arial"/>
          <w:sz w:val="22"/>
          <w:szCs w:val="22"/>
        </w:rPr>
      </w:pPr>
      <w:r w:rsidRPr="00DB3013">
        <w:rPr>
          <w:rFonts w:ascii="Arial" w:hAnsi="Arial" w:cs="Arial"/>
          <w:sz w:val="22"/>
          <w:szCs w:val="22"/>
        </w:rPr>
        <w:t xml:space="preserve">While P&amp;A agencies can already provide services to people with substance use disorders, without a dedicated source of funding to address the abuse, neglect, financial exploitation, </w:t>
      </w:r>
      <w:r w:rsidR="00B67325" w:rsidRPr="00DB3013">
        <w:rPr>
          <w:rFonts w:ascii="Arial" w:hAnsi="Arial" w:cs="Arial"/>
          <w:sz w:val="22"/>
          <w:szCs w:val="22"/>
        </w:rPr>
        <w:t xml:space="preserve">lack of access to services, </w:t>
      </w:r>
      <w:r w:rsidRPr="00DB3013">
        <w:rPr>
          <w:rFonts w:ascii="Arial" w:hAnsi="Arial" w:cs="Arial"/>
          <w:sz w:val="22"/>
          <w:szCs w:val="22"/>
        </w:rPr>
        <w:t xml:space="preserve">and rights deprivation issues these individuals face, the ability to advocate for this population is limited. Dedicated funding would allow P&amp;A agencies to make advocacy for individuals with substance use disorder an absolute priority </w:t>
      </w:r>
      <w:r w:rsidR="00B67325" w:rsidRPr="00DB3013">
        <w:rPr>
          <w:rFonts w:ascii="Arial" w:hAnsi="Arial" w:cs="Arial"/>
          <w:sz w:val="22"/>
          <w:szCs w:val="22"/>
        </w:rPr>
        <w:t xml:space="preserve">in </w:t>
      </w:r>
      <w:r w:rsidRPr="00DB3013">
        <w:rPr>
          <w:rFonts w:ascii="Arial" w:hAnsi="Arial" w:cs="Arial"/>
          <w:sz w:val="22"/>
          <w:szCs w:val="22"/>
        </w:rPr>
        <w:t xml:space="preserve">their work. Dedicated funding would also allow the P&amp;As to hire staff that would specifically work on issues impacting people with substance use disorder. </w:t>
      </w:r>
      <w:r w:rsidR="00BB26A0" w:rsidRPr="00DB3013">
        <w:rPr>
          <w:rFonts w:ascii="Arial" w:hAnsi="Arial" w:cs="Arial"/>
          <w:sz w:val="22"/>
          <w:szCs w:val="22"/>
        </w:rPr>
        <w:t>P&amp;As will provide the necessary advocacy support to ensure access to treatment, resulting in higher rates of recovery and lower national costs.</w:t>
      </w:r>
    </w:p>
    <w:p w14:paraId="5859BB1F" w14:textId="77777777" w:rsidR="007540B2" w:rsidRPr="00DB3013" w:rsidRDefault="007540B2" w:rsidP="007540B2">
      <w:pPr>
        <w:contextualSpacing/>
        <w:rPr>
          <w:rFonts w:ascii="Arial" w:hAnsi="Arial" w:cs="Arial"/>
          <w:sz w:val="22"/>
          <w:szCs w:val="22"/>
        </w:rPr>
      </w:pPr>
    </w:p>
    <w:p w14:paraId="3706C3F1" w14:textId="05FCE3C5" w:rsidR="007540B2" w:rsidRPr="00DB3013" w:rsidRDefault="007540B2" w:rsidP="007540B2">
      <w:pPr>
        <w:contextualSpacing/>
        <w:rPr>
          <w:rFonts w:ascii="Arial" w:hAnsi="Arial" w:cs="Arial"/>
          <w:sz w:val="22"/>
          <w:szCs w:val="22"/>
        </w:rPr>
      </w:pPr>
      <w:r w:rsidRPr="00DB3013">
        <w:rPr>
          <w:rFonts w:ascii="Arial" w:hAnsi="Arial" w:cs="Arial"/>
          <w:sz w:val="22"/>
          <w:szCs w:val="22"/>
        </w:rPr>
        <w:t xml:space="preserve">Not being able to address these issues mean that individuals that are trying to overcome substance or opioid use remain trapped in the never-ending spiral of addiction, treatment, and relapse. Being able to connect individuals with needed services (both </w:t>
      </w:r>
      <w:proofErr w:type="gramStart"/>
      <w:r w:rsidRPr="00DB3013">
        <w:rPr>
          <w:rFonts w:ascii="Arial" w:hAnsi="Arial" w:cs="Arial"/>
          <w:sz w:val="22"/>
          <w:szCs w:val="22"/>
        </w:rPr>
        <w:t>treatment</w:t>
      </w:r>
      <w:proofErr w:type="gramEnd"/>
      <w:r w:rsidRPr="00DB3013">
        <w:rPr>
          <w:rFonts w:ascii="Arial" w:hAnsi="Arial" w:cs="Arial"/>
          <w:sz w:val="22"/>
          <w:szCs w:val="22"/>
        </w:rPr>
        <w:t>, but also other important human services like housing, employment, education, etc.) through the P&amp;A’s advocacy will allow individuals to break out of the cyclical trap and be fully integrated within the community again. A clear and dedicated funding stream will also allow P&amp;As to better mitigate the health and economic effects of the COVID-19 pandemic on people impacted by substance use disorders.</w:t>
      </w:r>
    </w:p>
    <w:p w14:paraId="1997C254" w14:textId="77777777" w:rsidR="007540B2" w:rsidRPr="00DB3013" w:rsidRDefault="007540B2" w:rsidP="007540B2">
      <w:pPr>
        <w:contextualSpacing/>
        <w:rPr>
          <w:rFonts w:ascii="Arial" w:hAnsi="Arial" w:cs="Arial"/>
          <w:sz w:val="22"/>
          <w:szCs w:val="22"/>
        </w:rPr>
      </w:pPr>
    </w:p>
    <w:p w14:paraId="6E06D8D2" w14:textId="360FA748" w:rsidR="007540B2" w:rsidRPr="00DB3013" w:rsidRDefault="007540B2" w:rsidP="007540B2">
      <w:pPr>
        <w:contextualSpacing/>
        <w:rPr>
          <w:rFonts w:ascii="Arial" w:hAnsi="Arial" w:cs="Arial"/>
          <w:sz w:val="22"/>
          <w:szCs w:val="22"/>
        </w:rPr>
      </w:pPr>
      <w:r w:rsidRPr="00DB3013">
        <w:rPr>
          <w:rFonts w:ascii="Arial" w:hAnsi="Arial" w:cs="Arial"/>
          <w:sz w:val="22"/>
          <w:szCs w:val="22"/>
        </w:rPr>
        <w:t>P&amp;A</w:t>
      </w:r>
      <w:r w:rsidR="00FA0948" w:rsidRPr="00DB3013">
        <w:rPr>
          <w:rFonts w:ascii="Arial" w:hAnsi="Arial" w:cs="Arial"/>
          <w:sz w:val="22"/>
          <w:szCs w:val="22"/>
        </w:rPr>
        <w:t>s</w:t>
      </w:r>
      <w:r w:rsidRPr="00DB3013">
        <w:rPr>
          <w:rFonts w:ascii="Arial" w:hAnsi="Arial" w:cs="Arial"/>
          <w:sz w:val="22"/>
          <w:szCs w:val="22"/>
        </w:rPr>
        <w:t xml:space="preserve"> have demonstrated that they are capable of leveraging funds received for needed advocacy work into millions of dollars of critical services and supports. Dedicated funding to the P&amp;As will allow for these benefits to accrue throughout the country, positively impacting people and all of society in a magnitude greater than the funding would suggest.  </w:t>
      </w:r>
    </w:p>
    <w:p w14:paraId="05E7D301" w14:textId="77777777" w:rsidR="00060463" w:rsidRPr="00DB3013" w:rsidRDefault="00060463" w:rsidP="00E81AA3">
      <w:pPr>
        <w:contextualSpacing/>
        <w:rPr>
          <w:rFonts w:ascii="Arial" w:hAnsi="Arial" w:cs="Arial"/>
          <w:sz w:val="22"/>
          <w:szCs w:val="22"/>
        </w:rPr>
      </w:pPr>
    </w:p>
    <w:p w14:paraId="7D408161" w14:textId="2F5A1E57" w:rsidR="00190C47" w:rsidRPr="00DB3013" w:rsidRDefault="00E81AA3" w:rsidP="00E81AA3">
      <w:pPr>
        <w:rPr>
          <w:rFonts w:ascii="Arial" w:hAnsi="Arial" w:cs="Arial"/>
          <w:sz w:val="22"/>
          <w:szCs w:val="22"/>
        </w:rPr>
      </w:pPr>
      <w:r w:rsidRPr="00DB3013">
        <w:rPr>
          <w:rFonts w:ascii="Arial" w:hAnsi="Arial" w:cs="Arial"/>
          <w:sz w:val="22"/>
          <w:szCs w:val="22"/>
        </w:rPr>
        <w:t xml:space="preserve">For any questions or for additional information, please contact </w:t>
      </w:r>
      <w:r w:rsidR="00B06140">
        <w:rPr>
          <w:rFonts w:ascii="Arial" w:hAnsi="Arial" w:cs="Arial"/>
          <w:sz w:val="22"/>
          <w:szCs w:val="22"/>
        </w:rPr>
        <w:t>Stephanie Flynt</w:t>
      </w:r>
      <w:r w:rsidR="00CD3743" w:rsidRPr="00DB3013">
        <w:rPr>
          <w:rFonts w:ascii="Arial" w:hAnsi="Arial" w:cs="Arial"/>
          <w:sz w:val="22"/>
          <w:szCs w:val="22"/>
        </w:rPr>
        <w:t xml:space="preserve">, Public Policy Analyst, </w:t>
      </w:r>
      <w:r w:rsidR="005219C8">
        <w:rPr>
          <w:rFonts w:ascii="Arial" w:hAnsi="Arial" w:cs="Arial"/>
          <w:sz w:val="22"/>
          <w:szCs w:val="22"/>
        </w:rPr>
        <w:t xml:space="preserve">by email </w:t>
      </w:r>
      <w:r w:rsidR="00CD3743" w:rsidRPr="00DB3013">
        <w:rPr>
          <w:rFonts w:ascii="Arial" w:hAnsi="Arial" w:cs="Arial"/>
          <w:sz w:val="22"/>
          <w:szCs w:val="22"/>
        </w:rPr>
        <w:t xml:space="preserve">at </w:t>
      </w:r>
      <w:hyperlink r:id="rId8" w:history="1">
        <w:r w:rsidR="00B06140">
          <w:rPr>
            <w:rStyle w:val="Hyperlink"/>
            <w:rFonts w:ascii="Arial" w:hAnsi="Arial" w:cs="Arial"/>
            <w:sz w:val="22"/>
            <w:szCs w:val="22"/>
          </w:rPr>
          <w:t>Stephanie.Flynt</w:t>
        </w:r>
        <w:r w:rsidR="00CD3743" w:rsidRPr="00DB3013">
          <w:rPr>
            <w:rStyle w:val="Hyperlink"/>
            <w:rFonts w:ascii="Arial" w:hAnsi="Arial" w:cs="Arial"/>
            <w:sz w:val="22"/>
            <w:szCs w:val="22"/>
          </w:rPr>
          <w:t>@ndrn.org</w:t>
        </w:r>
        <w:r w:rsidR="00B06140">
          <w:rPr>
            <w:rStyle w:val="Hyperlink"/>
            <w:rFonts w:ascii="Arial" w:hAnsi="Arial" w:cs="Arial"/>
            <w:sz w:val="22"/>
            <w:szCs w:val="22"/>
          </w:rPr>
          <w:t>,</w:t>
        </w:r>
      </w:hyperlink>
      <w:r w:rsidR="00B06140">
        <w:rPr>
          <w:rStyle w:val="Hyperlink"/>
          <w:rFonts w:ascii="Arial" w:hAnsi="Arial" w:cs="Arial"/>
          <w:sz w:val="22"/>
          <w:szCs w:val="22"/>
        </w:rPr>
        <w:t xml:space="preserve"> or by phone at (202) 567-3534.</w:t>
      </w:r>
      <w:r w:rsidR="00CD3743" w:rsidRPr="00DB3013">
        <w:rPr>
          <w:rFonts w:ascii="Arial" w:hAnsi="Arial" w:cs="Arial"/>
          <w:sz w:val="22"/>
          <w:szCs w:val="22"/>
        </w:rPr>
        <w:t xml:space="preserve">.  </w:t>
      </w:r>
    </w:p>
    <w:sectPr w:rsidR="00190C47" w:rsidRPr="00DB3013" w:rsidSect="00291938">
      <w:headerReference w:type="default" r:id="rId9"/>
      <w:footerReference w:type="default" r:id="rId10"/>
      <w:headerReference w:type="first" r:id="rId11"/>
      <w:footerReference w:type="first" r:id="rId12"/>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BA72" w14:textId="77777777" w:rsidR="00C22977" w:rsidRDefault="00C22977">
      <w:r>
        <w:separator/>
      </w:r>
    </w:p>
  </w:endnote>
  <w:endnote w:type="continuationSeparator" w:id="0">
    <w:p w14:paraId="515A5FC2" w14:textId="77777777" w:rsidR="00C22977" w:rsidRDefault="00C2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panose1 w:val="020B0604020202020204"/>
    <w:charset w:val="00"/>
    <w:family w:val="auto"/>
    <w:pitch w:val="variable"/>
    <w:sig w:usb0="00000001"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58AB" w14:textId="23A2DB39" w:rsidR="003E4360" w:rsidRDefault="003E4360">
    <w:pPr>
      <w:pStyle w:val="Footer"/>
      <w:jc w:val="right"/>
    </w:pPr>
    <w:r>
      <w:fldChar w:fldCharType="begin"/>
    </w:r>
    <w:r>
      <w:instrText xml:space="preserve"> PAGE   \* MERGEFORMAT </w:instrText>
    </w:r>
    <w:r>
      <w:fldChar w:fldCharType="separate"/>
    </w:r>
    <w:r w:rsidR="00BB1118">
      <w:rPr>
        <w:noProof/>
      </w:rPr>
      <w:t>3</w:t>
    </w:r>
    <w:r>
      <w:fldChar w:fldCharType="end"/>
    </w:r>
  </w:p>
  <w:p w14:paraId="72788118" w14:textId="77777777" w:rsidR="003E4360" w:rsidRDefault="003E4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A897" w14:textId="77777777" w:rsidR="003E4360" w:rsidRPr="00DE59E2" w:rsidRDefault="00B14DD3" w:rsidP="00A27EFF">
    <w:pPr>
      <w:spacing w:line="294" w:lineRule="exact"/>
      <w:rPr>
        <w:color w:val="276665"/>
      </w:rPr>
    </w:pPr>
    <w:r w:rsidRPr="00DE59E2">
      <w:rPr>
        <w:noProof/>
        <w:color w:val="276665"/>
      </w:rPr>
      <mc:AlternateContent>
        <mc:Choice Requires="wps">
          <w:drawing>
            <wp:anchor distT="0" distB="0" distL="114300" distR="114300" simplePos="0" relativeHeight="251657216" behindDoc="0" locked="0" layoutInCell="1" allowOverlap="1" wp14:anchorId="0A37F3C3" wp14:editId="1F8F24B5">
              <wp:simplePos x="0" y="0"/>
              <wp:positionH relativeFrom="column">
                <wp:posOffset>1118235</wp:posOffset>
              </wp:positionH>
              <wp:positionV relativeFrom="paragraph">
                <wp:posOffset>141605</wp:posOffset>
              </wp:positionV>
              <wp:extent cx="3695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C686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" strokecolor="#033825"/>
          </w:pict>
        </mc:Fallback>
      </mc:AlternateContent>
    </w:r>
  </w:p>
  <w:p w14:paraId="6DE87C40" w14:textId="77777777" w:rsidR="003E4360" w:rsidRDefault="003E4360" w:rsidP="00A27EFF">
    <w:pPr>
      <w:jc w:val="center"/>
      <w:rPr>
        <w:rFonts w:ascii="Arial" w:hAnsi="Arial" w:cs="Arial"/>
        <w:smallCaps/>
        <w:color w:val="2E5E47"/>
        <w:sz w:val="20"/>
        <w:szCs w:val="20"/>
      </w:rPr>
    </w:pPr>
  </w:p>
  <w:p w14:paraId="0AF38376" w14:textId="77777777" w:rsidR="003E4360" w:rsidRPr="00A737DA" w:rsidRDefault="003E4360"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3B070209" w14:textId="77777777" w:rsidR="003E4360" w:rsidRPr="00A737DA" w:rsidRDefault="003E4360" w:rsidP="00A27EFF">
    <w:pPr>
      <w:jc w:val="center"/>
      <w:rPr>
        <w:rFonts w:ascii="Arial" w:eastAsia="@Arial Unicode MS" w:hAnsi="Arial" w:cs="Arial"/>
        <w:i/>
        <w:iCs/>
        <w:smallCaps/>
        <w:color w:val="2E5E47"/>
        <w:sz w:val="36"/>
        <w:szCs w:val="36"/>
      </w:rPr>
    </w:pPr>
    <w:proofErr w:type="spellStart"/>
    <w:r w:rsidRPr="00A737DA">
      <w:rPr>
        <w:rFonts w:ascii="Arial" w:hAnsi="Arial" w:cs="Arial"/>
        <w:smallCaps/>
        <w:color w:val="2E5E47"/>
        <w:sz w:val="20"/>
        <w:szCs w:val="20"/>
      </w:rPr>
      <w:t>tel</w:t>
    </w:r>
    <w:proofErr w:type="spellEnd"/>
    <w:r w:rsidRPr="00A737DA">
      <w:rPr>
        <w:rFonts w:ascii="Arial" w:hAnsi="Arial" w:cs="Arial"/>
        <w:smallCaps/>
        <w:color w:val="2E5E47"/>
        <w:sz w:val="20"/>
        <w:szCs w:val="20"/>
      </w:rPr>
      <w:t>: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fax</w:t>
    </w:r>
    <w:r w:rsidRPr="00A737DA">
      <w:rPr>
        <w:rFonts w:ascii="Arial" w:hAnsi="Arial" w:cs="Arial"/>
        <w:smallCaps/>
        <w:color w:val="2E5E47"/>
        <w:sz w:val="20"/>
        <w:szCs w:val="20"/>
      </w:rPr>
      <w:t>: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proofErr w:type="spellStart"/>
    <w:r w:rsidRPr="00A737DA">
      <w:rPr>
        <w:rFonts w:ascii="Arial" w:hAnsi="Arial" w:cs="Arial"/>
        <w:smallCaps/>
        <w:color w:val="2E5E47"/>
        <w:sz w:val="20"/>
        <w:szCs w:val="20"/>
      </w:rPr>
      <w:t>tty</w:t>
    </w:r>
    <w:proofErr w:type="spellEnd"/>
    <w:r w:rsidRPr="00A737DA">
      <w:rPr>
        <w:rFonts w:ascii="Arial" w:hAnsi="Arial" w:cs="Arial"/>
        <w:smallCaps/>
        <w:color w:val="2E5E47"/>
        <w:sz w:val="20"/>
        <w:szCs w:val="20"/>
      </w:rPr>
      <w:t>: 202.408.9521</w:t>
    </w:r>
  </w:p>
  <w:p w14:paraId="16E5E7A4" w14:textId="77777777" w:rsidR="003E4360" w:rsidRPr="00584D99" w:rsidRDefault="003E4360"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9FD1" w14:textId="77777777" w:rsidR="00C22977" w:rsidRDefault="00C22977">
      <w:r>
        <w:separator/>
      </w:r>
    </w:p>
  </w:footnote>
  <w:footnote w:type="continuationSeparator" w:id="0">
    <w:p w14:paraId="0656DAC7" w14:textId="77777777" w:rsidR="00C22977" w:rsidRDefault="00C22977">
      <w:r>
        <w:continuationSeparator/>
      </w:r>
    </w:p>
  </w:footnote>
  <w:footnote w:id="1">
    <w:p w14:paraId="0D79243A" w14:textId="305B9340" w:rsidR="00550427" w:rsidRPr="00484955" w:rsidRDefault="00550427">
      <w:pPr>
        <w:pStyle w:val="FootnoteText"/>
        <w:rPr>
          <w:rFonts w:ascii="Arial" w:hAnsi="Arial" w:cs="Arial"/>
        </w:rPr>
      </w:pPr>
      <w:r w:rsidRPr="00CD2ECE">
        <w:rPr>
          <w:rStyle w:val="FootnoteReference"/>
          <w:rFonts w:ascii="Arial" w:hAnsi="Arial" w:cs="Arial"/>
          <w:vertAlign w:val="superscript"/>
        </w:rPr>
        <w:footnoteRef/>
      </w:r>
      <w:r w:rsidRPr="00CD2ECE">
        <w:rPr>
          <w:rFonts w:ascii="Arial" w:hAnsi="Arial" w:cs="Arial"/>
          <w:vertAlign w:val="superscript"/>
        </w:rPr>
        <w:t xml:space="preserve"> </w:t>
      </w:r>
      <w:hyperlink r:id="rId1" w:history="1">
        <w:r w:rsidRPr="00484955">
          <w:rPr>
            <w:rStyle w:val="Hyperlink"/>
            <w:rFonts w:ascii="Arial" w:hAnsi="Arial" w:cs="Arial"/>
          </w:rPr>
          <w:t>https://www.cdc.gov/media/releases/2020/p1218-overdose-deaths-covid-19.html</w:t>
        </w:r>
      </w:hyperlink>
      <w:r w:rsidRPr="00484955">
        <w:rPr>
          <w:rFonts w:ascii="Arial" w:hAnsi="Arial" w:cs="Arial"/>
        </w:rPr>
        <w:t xml:space="preserve"> </w:t>
      </w:r>
    </w:p>
  </w:footnote>
  <w:footnote w:id="2">
    <w:p w14:paraId="28CC0C45" w14:textId="2790CBC1" w:rsidR="00550427" w:rsidRPr="00484955" w:rsidRDefault="00550427">
      <w:pPr>
        <w:pStyle w:val="FootnoteText"/>
        <w:rPr>
          <w:rFonts w:ascii="Arial" w:hAnsi="Arial" w:cs="Arial"/>
        </w:rPr>
      </w:pPr>
      <w:r w:rsidRPr="00CD2ECE">
        <w:rPr>
          <w:rStyle w:val="FootnoteReference"/>
          <w:rFonts w:ascii="Arial" w:hAnsi="Arial" w:cs="Arial"/>
          <w:vertAlign w:val="superscript"/>
        </w:rPr>
        <w:footnoteRef/>
      </w:r>
      <w:r w:rsidRPr="00484955">
        <w:rPr>
          <w:rFonts w:ascii="Arial" w:hAnsi="Arial" w:cs="Arial"/>
        </w:rPr>
        <w:t xml:space="preserve"> </w:t>
      </w:r>
      <w:hyperlink r:id="rId2" w:history="1">
        <w:r w:rsidRPr="00484955">
          <w:rPr>
            <w:rStyle w:val="Hyperlink"/>
            <w:rFonts w:ascii="Arial" w:hAnsi="Arial" w:cs="Arial"/>
          </w:rPr>
          <w:t>https://www.drugabuse.gov/drug-topics/opioids/opioid-overdose-crisis</w:t>
        </w:r>
      </w:hyperlink>
      <w:r w:rsidRPr="00484955">
        <w:rPr>
          <w:rFonts w:ascii="Arial" w:hAnsi="Arial" w:cs="Arial"/>
        </w:rPr>
        <w:t xml:space="preserve"> </w:t>
      </w:r>
    </w:p>
  </w:footnote>
  <w:footnote w:id="3">
    <w:p w14:paraId="0C0D59C0" w14:textId="2CF61F74" w:rsidR="007309E9" w:rsidRDefault="007309E9">
      <w:pPr>
        <w:pStyle w:val="FootnoteText"/>
      </w:pPr>
      <w:r w:rsidRPr="007309E9">
        <w:rPr>
          <w:rStyle w:val="FootnoteReference"/>
          <w:vertAlign w:val="superscript"/>
        </w:rPr>
        <w:footnoteRef/>
      </w:r>
      <w:r>
        <w:t xml:space="preserve"> </w:t>
      </w:r>
      <w:hyperlink r:id="rId3" w:anchor=":~:text=Opioids%20accounted%20for%20around%2075,weekly%20estimates%20of%20overdose%20deaths" w:history="1">
        <w:r w:rsidRPr="007309E9">
          <w:rPr>
            <w:rStyle w:val="Hyperlink"/>
            <w:rFonts w:ascii="Arial" w:hAnsi="Arial" w:cs="Arial"/>
          </w:rPr>
          <w:t>https://www.commonwealthfund.org/blog/2021/spike-drug-overdose-deaths-during-covid-19-pandemic-and-policy-options-move-forward#:~:text=Opioids%20accounted%20for%20around%2075,weekly%20estimates%20of%20overdose%20deaths</w:t>
        </w:r>
      </w:hyperlink>
      <w:r w:rsidRPr="007309E9">
        <w:rPr>
          <w:rFonts w:ascii="Arial" w:hAnsi="Arial" w:cs="Arial"/>
        </w:rPr>
        <w:t>.</w:t>
      </w:r>
      <w:r>
        <w:t xml:space="preserve"> </w:t>
      </w:r>
    </w:p>
  </w:footnote>
  <w:footnote w:id="4">
    <w:p w14:paraId="1F363CBE" w14:textId="1E87D6CA" w:rsidR="00742287" w:rsidRPr="00484955" w:rsidRDefault="00742287">
      <w:pPr>
        <w:pStyle w:val="FootnoteText"/>
        <w:rPr>
          <w:rFonts w:ascii="Arial" w:hAnsi="Arial" w:cs="Arial"/>
        </w:rPr>
      </w:pPr>
      <w:r w:rsidRPr="00CD2ECE">
        <w:rPr>
          <w:rStyle w:val="FootnoteReference"/>
          <w:rFonts w:ascii="Arial" w:hAnsi="Arial" w:cs="Arial"/>
          <w:vertAlign w:val="superscript"/>
        </w:rPr>
        <w:footnoteRef/>
      </w:r>
      <w:r w:rsidRPr="00CD2ECE">
        <w:rPr>
          <w:rFonts w:ascii="Arial" w:hAnsi="Arial" w:cs="Arial"/>
          <w:vertAlign w:val="superscript"/>
        </w:rPr>
        <w:t xml:space="preserve"> </w:t>
      </w:r>
      <w:hyperlink r:id="rId4" w:history="1">
        <w:r w:rsidRPr="00484955">
          <w:rPr>
            <w:rStyle w:val="Hyperlink"/>
            <w:rFonts w:ascii="Arial" w:hAnsi="Arial" w:cs="Arial"/>
          </w:rPr>
          <w:t>https://www.cdc.gov/media/releases/2020/p1218-overdose-deaths-covid-19.html</w:t>
        </w:r>
      </w:hyperlink>
      <w:r w:rsidRPr="00484955">
        <w:rPr>
          <w:rFonts w:ascii="Arial" w:hAnsi="Arial" w:cs="Arial"/>
        </w:rPr>
        <w:t xml:space="preserve"> </w:t>
      </w:r>
    </w:p>
  </w:footnote>
  <w:footnote w:id="5">
    <w:p w14:paraId="33A4FEA1" w14:textId="751B6636" w:rsidR="00596B8E" w:rsidRDefault="00596B8E">
      <w:pPr>
        <w:pStyle w:val="FootnoteText"/>
      </w:pPr>
      <w:r w:rsidRPr="00CD2ECE">
        <w:rPr>
          <w:rStyle w:val="FootnoteReference"/>
          <w:rFonts w:ascii="Arial" w:hAnsi="Arial" w:cs="Arial"/>
          <w:vertAlign w:val="superscript"/>
        </w:rPr>
        <w:footnoteRef/>
      </w:r>
      <w:r w:rsidRPr="00484955">
        <w:rPr>
          <w:rFonts w:ascii="Arial" w:hAnsi="Arial" w:cs="Arial"/>
        </w:rPr>
        <w:t xml:space="preserve"> </w:t>
      </w:r>
      <w:hyperlink r:id="rId5" w:history="1">
        <w:r w:rsidRPr="00484955">
          <w:rPr>
            <w:rStyle w:val="Hyperlink"/>
            <w:rFonts w:ascii="Arial" w:hAnsi="Arial" w:cs="Arial"/>
          </w:rPr>
          <w:t>https://www.drugabuse.gov/drug-topics/opioids/opioid-overdose-crisis</w:t>
        </w:r>
      </w:hyperlink>
      <w:r>
        <w:t xml:space="preserve"> </w:t>
      </w:r>
    </w:p>
  </w:footnote>
  <w:footnote w:id="6">
    <w:p w14:paraId="5DDD68EA" w14:textId="367471FD" w:rsidR="000F2ABC" w:rsidRPr="008C6CF5" w:rsidRDefault="000F2ABC">
      <w:pPr>
        <w:pStyle w:val="FootnoteText"/>
        <w:rPr>
          <w:rFonts w:ascii="Arial" w:hAnsi="Arial" w:cs="Arial"/>
        </w:rPr>
      </w:pPr>
      <w:r w:rsidRPr="00CD2ECE">
        <w:rPr>
          <w:rStyle w:val="FootnoteReference"/>
          <w:rFonts w:ascii="Arial" w:hAnsi="Arial" w:cs="Arial"/>
          <w:vertAlign w:val="superscript"/>
        </w:rPr>
        <w:footnoteRef/>
      </w:r>
      <w:r w:rsidRPr="008C6CF5">
        <w:rPr>
          <w:rFonts w:ascii="Arial" w:hAnsi="Arial" w:cs="Arial"/>
        </w:rPr>
        <w:t xml:space="preserve"> </w:t>
      </w:r>
      <w:hyperlink r:id="rId6" w:history="1">
        <w:r w:rsidRPr="008C6CF5">
          <w:rPr>
            <w:rStyle w:val="Hyperlink"/>
            <w:rFonts w:ascii="Arial" w:hAnsi="Arial" w:cs="Arial"/>
          </w:rPr>
          <w:t>https://store.samhsa.gov/sites/default/files/d7/priv/pep19-02-00-002_508_022620.pdfn</w:t>
        </w:r>
      </w:hyperlink>
      <w:r w:rsidRPr="008C6CF5">
        <w:rPr>
          <w:rFonts w:ascii="Arial" w:hAnsi="Arial" w:cs="Arial"/>
        </w:rPr>
        <w:t xml:space="preserve"> </w:t>
      </w:r>
    </w:p>
  </w:footnote>
  <w:footnote w:id="7">
    <w:p w14:paraId="65D92DE6" w14:textId="63F382CD" w:rsidR="00901C1F" w:rsidRPr="008C6CF5" w:rsidRDefault="00901C1F">
      <w:pPr>
        <w:pStyle w:val="FootnoteText"/>
        <w:rPr>
          <w:rFonts w:ascii="Arial" w:hAnsi="Arial" w:cs="Arial"/>
        </w:rPr>
      </w:pPr>
      <w:r w:rsidRPr="00CD2ECE">
        <w:rPr>
          <w:rStyle w:val="FootnoteReference"/>
          <w:rFonts w:ascii="Arial" w:hAnsi="Arial" w:cs="Arial"/>
          <w:vertAlign w:val="superscript"/>
        </w:rPr>
        <w:footnoteRef/>
      </w:r>
      <w:r w:rsidR="00190C47" w:rsidRPr="00CD2ECE">
        <w:rPr>
          <w:vertAlign w:val="superscript"/>
        </w:rPr>
        <w:t xml:space="preserve"> </w:t>
      </w:r>
      <w:hyperlink r:id="rId7" w:history="1">
        <w:r w:rsidR="00190C47" w:rsidRPr="005E470A">
          <w:rPr>
            <w:rStyle w:val="Hyperlink"/>
            <w:rFonts w:ascii="Arial" w:hAnsi="Arial" w:cs="Arial"/>
          </w:rPr>
          <w:t>https://aahd.us/abstract/physical-inaccessibility-negatively-impacts-the-treatment-participation-of-persons-with-disabilities/</w:t>
        </w:r>
      </w:hyperlink>
      <w:r w:rsidRPr="008C6CF5">
        <w:rPr>
          <w:rFonts w:ascii="Arial" w:hAnsi="Arial" w:cs="Arial"/>
        </w:rPr>
        <w:t xml:space="preserve"> </w:t>
      </w:r>
    </w:p>
  </w:footnote>
  <w:footnote w:id="8">
    <w:p w14:paraId="649071AC" w14:textId="1332E21A" w:rsidR="008C6CF5" w:rsidRPr="008C6CF5" w:rsidRDefault="008C6CF5">
      <w:pPr>
        <w:pStyle w:val="FootnoteText"/>
        <w:rPr>
          <w:rFonts w:ascii="Arial" w:hAnsi="Arial" w:cs="Arial"/>
        </w:rPr>
      </w:pPr>
      <w:r w:rsidRPr="00CD2ECE">
        <w:rPr>
          <w:rStyle w:val="FootnoteReference"/>
          <w:rFonts w:ascii="Arial" w:hAnsi="Arial" w:cs="Arial"/>
          <w:vertAlign w:val="superscript"/>
        </w:rPr>
        <w:footnoteRef/>
      </w:r>
      <w:r w:rsidRPr="008C6CF5">
        <w:rPr>
          <w:rFonts w:ascii="Arial" w:hAnsi="Arial" w:cs="Arial"/>
        </w:rPr>
        <w:t xml:space="preserve"> </w:t>
      </w:r>
      <w:hyperlink r:id="rId8" w:history="1">
        <w:r w:rsidRPr="008C6CF5">
          <w:rPr>
            <w:rStyle w:val="Hyperlink"/>
            <w:rFonts w:ascii="Arial" w:hAnsi="Arial" w:cs="Arial"/>
          </w:rPr>
          <w:t>https://www.samhsa.gov/find-help/recovery</w:t>
        </w:r>
      </w:hyperlink>
      <w:r w:rsidRPr="008C6CF5">
        <w:rPr>
          <w:rFonts w:ascii="Arial" w:hAnsi="Arial" w:cs="Arial"/>
        </w:rPr>
        <w:t xml:space="preserve"> </w:t>
      </w:r>
    </w:p>
  </w:footnote>
  <w:footnote w:id="9">
    <w:p w14:paraId="60CB75F4" w14:textId="5E865525" w:rsidR="008C6CF5" w:rsidRPr="00BB1118" w:rsidRDefault="008C6CF5">
      <w:pPr>
        <w:pStyle w:val="FootnoteText"/>
        <w:rPr>
          <w:rFonts w:ascii="Arial" w:hAnsi="Arial" w:cs="Arial"/>
        </w:rPr>
      </w:pPr>
      <w:r w:rsidRPr="00CD2ECE">
        <w:rPr>
          <w:rStyle w:val="FootnoteReference"/>
          <w:rFonts w:ascii="Arial" w:hAnsi="Arial" w:cs="Arial"/>
          <w:vertAlign w:val="superscript"/>
        </w:rPr>
        <w:footnoteRef/>
      </w:r>
      <w:r w:rsidRPr="007D795C">
        <w:rPr>
          <w:rFonts w:ascii="Arial" w:hAnsi="Arial" w:cs="Arial"/>
        </w:rPr>
        <w:t xml:space="preserve"> </w:t>
      </w:r>
      <w:hyperlink r:id="rId9" w:history="1">
        <w:r w:rsidRPr="007D795C">
          <w:rPr>
            <w:rStyle w:val="Hyperlink"/>
            <w:rFonts w:ascii="Arial" w:hAnsi="Arial" w:cs="Arial"/>
          </w:rPr>
          <w:t>https://psycnet.apa.org/record/2012-06069-001</w:t>
        </w:r>
      </w:hyperlink>
      <w:r w:rsidRPr="00BB1118">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BCD5" w14:textId="77777777" w:rsidR="003E4360" w:rsidRPr="00584D99" w:rsidRDefault="003E4360"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32EF" w14:textId="77777777" w:rsidR="003E4360" w:rsidRPr="00134DD1" w:rsidRDefault="00B14DD3" w:rsidP="00134DD1">
    <w:pPr>
      <w:pStyle w:val="Header"/>
      <w:ind w:left="-720"/>
      <w:rPr>
        <w:rFonts w:ascii="Felix Titling" w:hAnsi="Felix Titling" w:cs="Felix Titling"/>
        <w:sz w:val="16"/>
        <w:szCs w:val="16"/>
      </w:rPr>
    </w:pPr>
    <w:r>
      <w:rPr>
        <w:noProof/>
      </w:rPr>
      <w:drawing>
        <wp:anchor distT="152400" distB="152400" distL="152400" distR="152400" simplePos="0" relativeHeight="251658240" behindDoc="1" locked="0" layoutInCell="1" allowOverlap="1" wp14:anchorId="3739DE59" wp14:editId="4213BC9F">
          <wp:simplePos x="0" y="0"/>
          <wp:positionH relativeFrom="margin">
            <wp:posOffset>-57150</wp:posOffset>
          </wp:positionH>
          <wp:positionV relativeFrom="page">
            <wp:posOffset>9525</wp:posOffset>
          </wp:positionV>
          <wp:extent cx="4160520" cy="1371600"/>
          <wp:effectExtent l="0" t="0" r="0" b="0"/>
          <wp:wrapNone/>
          <wp:docPr id="5" name="officeArt object" descr="National Disability Right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National Disability Rights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05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8EE5D" w14:textId="77777777" w:rsidR="003E4360" w:rsidRDefault="003E4360" w:rsidP="00291938">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E5E7B"/>
    <w:multiLevelType w:val="hybridMultilevel"/>
    <w:tmpl w:val="BBC0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60AD6"/>
    <w:multiLevelType w:val="hybridMultilevel"/>
    <w:tmpl w:val="E90C2E9A"/>
    <w:lvl w:ilvl="0" w:tplc="15DA9264">
      <w:start w:val="1"/>
      <w:numFmt w:val="decimal"/>
      <w:lvlText w:val="%1."/>
      <w:lvlJc w:val="left"/>
      <w:pPr>
        <w:tabs>
          <w:tab w:val="num" w:pos="720"/>
        </w:tabs>
        <w:ind w:left="720" w:hanging="360"/>
      </w:pPr>
      <w:rPr>
        <w:rFonts w:cs="Times New Roman"/>
      </w:rPr>
    </w:lvl>
    <w:lvl w:ilvl="1" w:tplc="7DE8A3C8" w:tentative="1">
      <w:start w:val="1"/>
      <w:numFmt w:val="lowerLetter"/>
      <w:lvlText w:val="%2."/>
      <w:lvlJc w:val="left"/>
      <w:pPr>
        <w:tabs>
          <w:tab w:val="num" w:pos="1440"/>
        </w:tabs>
        <w:ind w:left="1440" w:hanging="360"/>
      </w:pPr>
      <w:rPr>
        <w:rFonts w:cs="Times New Roman"/>
      </w:rPr>
    </w:lvl>
    <w:lvl w:ilvl="2" w:tplc="D6B46F58" w:tentative="1">
      <w:start w:val="1"/>
      <w:numFmt w:val="lowerRoman"/>
      <w:lvlText w:val="%3."/>
      <w:lvlJc w:val="right"/>
      <w:pPr>
        <w:tabs>
          <w:tab w:val="num" w:pos="2160"/>
        </w:tabs>
        <w:ind w:left="2160" w:hanging="180"/>
      </w:pPr>
      <w:rPr>
        <w:rFonts w:cs="Times New Roman"/>
      </w:rPr>
    </w:lvl>
    <w:lvl w:ilvl="3" w:tplc="E7486294" w:tentative="1">
      <w:start w:val="1"/>
      <w:numFmt w:val="decimal"/>
      <w:lvlText w:val="%4."/>
      <w:lvlJc w:val="left"/>
      <w:pPr>
        <w:tabs>
          <w:tab w:val="num" w:pos="2880"/>
        </w:tabs>
        <w:ind w:left="2880" w:hanging="360"/>
      </w:pPr>
      <w:rPr>
        <w:rFonts w:cs="Times New Roman"/>
      </w:rPr>
    </w:lvl>
    <w:lvl w:ilvl="4" w:tplc="442A7132" w:tentative="1">
      <w:start w:val="1"/>
      <w:numFmt w:val="lowerLetter"/>
      <w:lvlText w:val="%5."/>
      <w:lvlJc w:val="left"/>
      <w:pPr>
        <w:tabs>
          <w:tab w:val="num" w:pos="3600"/>
        </w:tabs>
        <w:ind w:left="3600" w:hanging="360"/>
      </w:pPr>
      <w:rPr>
        <w:rFonts w:cs="Times New Roman"/>
      </w:rPr>
    </w:lvl>
    <w:lvl w:ilvl="5" w:tplc="FBA22112" w:tentative="1">
      <w:start w:val="1"/>
      <w:numFmt w:val="lowerRoman"/>
      <w:lvlText w:val="%6."/>
      <w:lvlJc w:val="right"/>
      <w:pPr>
        <w:tabs>
          <w:tab w:val="num" w:pos="4320"/>
        </w:tabs>
        <w:ind w:left="4320" w:hanging="180"/>
      </w:pPr>
      <w:rPr>
        <w:rFonts w:cs="Times New Roman"/>
      </w:rPr>
    </w:lvl>
    <w:lvl w:ilvl="6" w:tplc="24563B48" w:tentative="1">
      <w:start w:val="1"/>
      <w:numFmt w:val="decimal"/>
      <w:lvlText w:val="%7."/>
      <w:lvlJc w:val="left"/>
      <w:pPr>
        <w:tabs>
          <w:tab w:val="num" w:pos="5040"/>
        </w:tabs>
        <w:ind w:left="5040" w:hanging="360"/>
      </w:pPr>
      <w:rPr>
        <w:rFonts w:cs="Times New Roman"/>
      </w:rPr>
    </w:lvl>
    <w:lvl w:ilvl="7" w:tplc="A3F21AA6" w:tentative="1">
      <w:start w:val="1"/>
      <w:numFmt w:val="lowerLetter"/>
      <w:lvlText w:val="%8."/>
      <w:lvlJc w:val="left"/>
      <w:pPr>
        <w:tabs>
          <w:tab w:val="num" w:pos="5760"/>
        </w:tabs>
        <w:ind w:left="5760" w:hanging="360"/>
      </w:pPr>
      <w:rPr>
        <w:rFonts w:cs="Times New Roman"/>
      </w:rPr>
    </w:lvl>
    <w:lvl w:ilvl="8" w:tplc="A51C8BDC"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30D80"/>
    <w:multiLevelType w:val="hybridMultilevel"/>
    <w:tmpl w:val="3C448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D7EBA"/>
    <w:multiLevelType w:val="hybridMultilevel"/>
    <w:tmpl w:val="F1AAAFF6"/>
    <w:lvl w:ilvl="0" w:tplc="82D0C5D8">
      <w:start w:val="1"/>
      <w:numFmt w:val="decimal"/>
      <w:lvlText w:val="%1."/>
      <w:lvlJc w:val="left"/>
      <w:pPr>
        <w:tabs>
          <w:tab w:val="num" w:pos="750"/>
        </w:tabs>
        <w:ind w:left="750" w:hanging="390"/>
      </w:pPr>
      <w:rPr>
        <w:rFonts w:hint="default"/>
      </w:rPr>
    </w:lvl>
    <w:lvl w:ilvl="1" w:tplc="682E234E">
      <w:start w:val="1"/>
      <w:numFmt w:val="lowerLetter"/>
      <w:lvlText w:val="%2."/>
      <w:lvlJc w:val="left"/>
      <w:pPr>
        <w:tabs>
          <w:tab w:val="num" w:pos="1440"/>
        </w:tabs>
        <w:ind w:left="1440" w:hanging="360"/>
      </w:pPr>
    </w:lvl>
    <w:lvl w:ilvl="2" w:tplc="DCCC11E4" w:tentative="1">
      <w:start w:val="1"/>
      <w:numFmt w:val="lowerRoman"/>
      <w:lvlText w:val="%3."/>
      <w:lvlJc w:val="right"/>
      <w:pPr>
        <w:tabs>
          <w:tab w:val="num" w:pos="2160"/>
        </w:tabs>
        <w:ind w:left="2160" w:hanging="180"/>
      </w:pPr>
    </w:lvl>
    <w:lvl w:ilvl="3" w:tplc="D5886910" w:tentative="1">
      <w:start w:val="1"/>
      <w:numFmt w:val="decimal"/>
      <w:lvlText w:val="%4."/>
      <w:lvlJc w:val="left"/>
      <w:pPr>
        <w:tabs>
          <w:tab w:val="num" w:pos="2880"/>
        </w:tabs>
        <w:ind w:left="2880" w:hanging="360"/>
      </w:pPr>
    </w:lvl>
    <w:lvl w:ilvl="4" w:tplc="273C86F4" w:tentative="1">
      <w:start w:val="1"/>
      <w:numFmt w:val="lowerLetter"/>
      <w:lvlText w:val="%5."/>
      <w:lvlJc w:val="left"/>
      <w:pPr>
        <w:tabs>
          <w:tab w:val="num" w:pos="3600"/>
        </w:tabs>
        <w:ind w:left="3600" w:hanging="360"/>
      </w:pPr>
    </w:lvl>
    <w:lvl w:ilvl="5" w:tplc="B608DAB4" w:tentative="1">
      <w:start w:val="1"/>
      <w:numFmt w:val="lowerRoman"/>
      <w:lvlText w:val="%6."/>
      <w:lvlJc w:val="right"/>
      <w:pPr>
        <w:tabs>
          <w:tab w:val="num" w:pos="4320"/>
        </w:tabs>
        <w:ind w:left="4320" w:hanging="180"/>
      </w:pPr>
    </w:lvl>
    <w:lvl w:ilvl="6" w:tplc="EE6C6008" w:tentative="1">
      <w:start w:val="1"/>
      <w:numFmt w:val="decimal"/>
      <w:lvlText w:val="%7."/>
      <w:lvlJc w:val="left"/>
      <w:pPr>
        <w:tabs>
          <w:tab w:val="num" w:pos="5040"/>
        </w:tabs>
        <w:ind w:left="5040" w:hanging="360"/>
      </w:pPr>
    </w:lvl>
    <w:lvl w:ilvl="7" w:tplc="679439E2" w:tentative="1">
      <w:start w:val="1"/>
      <w:numFmt w:val="lowerLetter"/>
      <w:lvlText w:val="%8."/>
      <w:lvlJc w:val="left"/>
      <w:pPr>
        <w:tabs>
          <w:tab w:val="num" w:pos="5760"/>
        </w:tabs>
        <w:ind w:left="5760" w:hanging="360"/>
      </w:pPr>
    </w:lvl>
    <w:lvl w:ilvl="8" w:tplc="E6CA9A5A" w:tentative="1">
      <w:start w:val="1"/>
      <w:numFmt w:val="lowerRoman"/>
      <w:lvlText w:val="%9."/>
      <w:lvlJc w:val="right"/>
      <w:pPr>
        <w:tabs>
          <w:tab w:val="num" w:pos="6480"/>
        </w:tabs>
        <w:ind w:left="6480" w:hanging="180"/>
      </w:pPr>
    </w:lvl>
  </w:abstractNum>
  <w:abstractNum w:abstractNumId="14" w15:restartNumberingAfterBreak="0">
    <w:nsid w:val="6AAF19D6"/>
    <w:multiLevelType w:val="hybridMultilevel"/>
    <w:tmpl w:val="DA70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31D6E"/>
    <w:multiLevelType w:val="hybridMultilevel"/>
    <w:tmpl w:val="5D7A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2"/>
  </w:num>
  <w:num w:numId="5">
    <w:abstractNumId w:val="0"/>
  </w:num>
  <w:num w:numId="6">
    <w:abstractNumId w:val="1"/>
  </w:num>
  <w:num w:numId="7">
    <w:abstractNumId w:val="6"/>
  </w:num>
  <w:num w:numId="8">
    <w:abstractNumId w:val="5"/>
  </w:num>
  <w:num w:numId="9">
    <w:abstractNumId w:val="8"/>
  </w:num>
  <w:num w:numId="10">
    <w:abstractNumId w:val="3"/>
  </w:num>
  <w:num w:numId="11">
    <w:abstractNumId w:val="10"/>
  </w:num>
  <w:num w:numId="12">
    <w:abstractNumId w:val="11"/>
  </w:num>
  <w:num w:numId="13">
    <w:abstractNumId w:val="14"/>
  </w:num>
  <w:num w:numId="14">
    <w:abstractNumId w:val="1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DE"/>
    <w:rsid w:val="000039D5"/>
    <w:rsid w:val="000045F6"/>
    <w:rsid w:val="00006C9C"/>
    <w:rsid w:val="00007BBE"/>
    <w:rsid w:val="0001302D"/>
    <w:rsid w:val="00017446"/>
    <w:rsid w:val="0003649C"/>
    <w:rsid w:val="00036537"/>
    <w:rsid w:val="000374B7"/>
    <w:rsid w:val="00046CBD"/>
    <w:rsid w:val="00054C5A"/>
    <w:rsid w:val="00060463"/>
    <w:rsid w:val="000626C6"/>
    <w:rsid w:val="0007396B"/>
    <w:rsid w:val="00075E93"/>
    <w:rsid w:val="00083DD3"/>
    <w:rsid w:val="000850EA"/>
    <w:rsid w:val="0009023C"/>
    <w:rsid w:val="000A2FB8"/>
    <w:rsid w:val="000B1D91"/>
    <w:rsid w:val="000C3BE8"/>
    <w:rsid w:val="000D5351"/>
    <w:rsid w:val="000F2ABC"/>
    <w:rsid w:val="000F6200"/>
    <w:rsid w:val="000F6A11"/>
    <w:rsid w:val="000F6BBE"/>
    <w:rsid w:val="000F7814"/>
    <w:rsid w:val="00103DF5"/>
    <w:rsid w:val="00106EF4"/>
    <w:rsid w:val="00113F24"/>
    <w:rsid w:val="00126BCB"/>
    <w:rsid w:val="00132AF4"/>
    <w:rsid w:val="00134DD1"/>
    <w:rsid w:val="00137CCA"/>
    <w:rsid w:val="00140FF4"/>
    <w:rsid w:val="00147E7A"/>
    <w:rsid w:val="00153B76"/>
    <w:rsid w:val="00156E62"/>
    <w:rsid w:val="00164908"/>
    <w:rsid w:val="001731A8"/>
    <w:rsid w:val="00182894"/>
    <w:rsid w:val="00190C47"/>
    <w:rsid w:val="001A379C"/>
    <w:rsid w:val="001C558E"/>
    <w:rsid w:val="001D0BE9"/>
    <w:rsid w:val="001D5268"/>
    <w:rsid w:val="001E4C55"/>
    <w:rsid w:val="001F3986"/>
    <w:rsid w:val="001F639C"/>
    <w:rsid w:val="00200B65"/>
    <w:rsid w:val="00206A8A"/>
    <w:rsid w:val="002078E8"/>
    <w:rsid w:val="0021532D"/>
    <w:rsid w:val="0021602C"/>
    <w:rsid w:val="002208BE"/>
    <w:rsid w:val="00242950"/>
    <w:rsid w:val="00245345"/>
    <w:rsid w:val="00245D88"/>
    <w:rsid w:val="00255123"/>
    <w:rsid w:val="00264B4C"/>
    <w:rsid w:val="00282D3D"/>
    <w:rsid w:val="00291513"/>
    <w:rsid w:val="00291938"/>
    <w:rsid w:val="002B6693"/>
    <w:rsid w:val="002C1E71"/>
    <w:rsid w:val="002D601D"/>
    <w:rsid w:val="002E33C7"/>
    <w:rsid w:val="002F3B5C"/>
    <w:rsid w:val="0030085E"/>
    <w:rsid w:val="00316DA0"/>
    <w:rsid w:val="00324976"/>
    <w:rsid w:val="00333E35"/>
    <w:rsid w:val="003515B1"/>
    <w:rsid w:val="00363BC3"/>
    <w:rsid w:val="0037666B"/>
    <w:rsid w:val="003910DC"/>
    <w:rsid w:val="00395C31"/>
    <w:rsid w:val="003A6169"/>
    <w:rsid w:val="003B4FE3"/>
    <w:rsid w:val="003B765A"/>
    <w:rsid w:val="003C2CA6"/>
    <w:rsid w:val="003D0134"/>
    <w:rsid w:val="003D172D"/>
    <w:rsid w:val="003E1817"/>
    <w:rsid w:val="003E1977"/>
    <w:rsid w:val="003E4360"/>
    <w:rsid w:val="003E4574"/>
    <w:rsid w:val="003F0FD7"/>
    <w:rsid w:val="00402AF1"/>
    <w:rsid w:val="0040712E"/>
    <w:rsid w:val="00420136"/>
    <w:rsid w:val="00422802"/>
    <w:rsid w:val="0043184A"/>
    <w:rsid w:val="00440507"/>
    <w:rsid w:val="004405AE"/>
    <w:rsid w:val="00452922"/>
    <w:rsid w:val="00455CD4"/>
    <w:rsid w:val="00456750"/>
    <w:rsid w:val="0045741E"/>
    <w:rsid w:val="00464542"/>
    <w:rsid w:val="00464BFD"/>
    <w:rsid w:val="00464F38"/>
    <w:rsid w:val="00475902"/>
    <w:rsid w:val="00484955"/>
    <w:rsid w:val="0048524E"/>
    <w:rsid w:val="00485489"/>
    <w:rsid w:val="004A0DD3"/>
    <w:rsid w:val="004A389C"/>
    <w:rsid w:val="004D3683"/>
    <w:rsid w:val="004E55CC"/>
    <w:rsid w:val="004E616B"/>
    <w:rsid w:val="00515A92"/>
    <w:rsid w:val="00517ABD"/>
    <w:rsid w:val="005219C8"/>
    <w:rsid w:val="00530AC0"/>
    <w:rsid w:val="00537303"/>
    <w:rsid w:val="0054333B"/>
    <w:rsid w:val="00550427"/>
    <w:rsid w:val="00561F9C"/>
    <w:rsid w:val="005646B3"/>
    <w:rsid w:val="00565556"/>
    <w:rsid w:val="00571E9F"/>
    <w:rsid w:val="0058470D"/>
    <w:rsid w:val="00584D99"/>
    <w:rsid w:val="0058652B"/>
    <w:rsid w:val="00596B8E"/>
    <w:rsid w:val="005A5374"/>
    <w:rsid w:val="005B2A8C"/>
    <w:rsid w:val="005B545D"/>
    <w:rsid w:val="005C249F"/>
    <w:rsid w:val="005C2B5D"/>
    <w:rsid w:val="005C4B53"/>
    <w:rsid w:val="005D5269"/>
    <w:rsid w:val="005D57B8"/>
    <w:rsid w:val="005F5909"/>
    <w:rsid w:val="005F7651"/>
    <w:rsid w:val="00600891"/>
    <w:rsid w:val="00602154"/>
    <w:rsid w:val="00603811"/>
    <w:rsid w:val="00611B8D"/>
    <w:rsid w:val="00627690"/>
    <w:rsid w:val="00627ACE"/>
    <w:rsid w:val="006340EA"/>
    <w:rsid w:val="006425D1"/>
    <w:rsid w:val="00644024"/>
    <w:rsid w:val="00650766"/>
    <w:rsid w:val="006565FC"/>
    <w:rsid w:val="006608A6"/>
    <w:rsid w:val="006719F4"/>
    <w:rsid w:val="00674114"/>
    <w:rsid w:val="00677A79"/>
    <w:rsid w:val="006A0C33"/>
    <w:rsid w:val="006B08E9"/>
    <w:rsid w:val="006B2CF4"/>
    <w:rsid w:val="006C2D15"/>
    <w:rsid w:val="006D64F7"/>
    <w:rsid w:val="007214DB"/>
    <w:rsid w:val="007246A5"/>
    <w:rsid w:val="00726EC0"/>
    <w:rsid w:val="007309E9"/>
    <w:rsid w:val="007405CF"/>
    <w:rsid w:val="00741864"/>
    <w:rsid w:val="00742287"/>
    <w:rsid w:val="0075187F"/>
    <w:rsid w:val="00753276"/>
    <w:rsid w:val="007540B2"/>
    <w:rsid w:val="00781CF9"/>
    <w:rsid w:val="007874DE"/>
    <w:rsid w:val="00791044"/>
    <w:rsid w:val="007A21A8"/>
    <w:rsid w:val="007A7EC9"/>
    <w:rsid w:val="007B009F"/>
    <w:rsid w:val="007C1AD9"/>
    <w:rsid w:val="007D2C36"/>
    <w:rsid w:val="007D3082"/>
    <w:rsid w:val="007D795C"/>
    <w:rsid w:val="007E329B"/>
    <w:rsid w:val="007F0892"/>
    <w:rsid w:val="007F391A"/>
    <w:rsid w:val="007F5097"/>
    <w:rsid w:val="008158DC"/>
    <w:rsid w:val="00817BA6"/>
    <w:rsid w:val="00823798"/>
    <w:rsid w:val="00824B46"/>
    <w:rsid w:val="00825253"/>
    <w:rsid w:val="0083340C"/>
    <w:rsid w:val="00840DF8"/>
    <w:rsid w:val="00854781"/>
    <w:rsid w:val="00866018"/>
    <w:rsid w:val="00871417"/>
    <w:rsid w:val="00873685"/>
    <w:rsid w:val="008A115C"/>
    <w:rsid w:val="008C18BC"/>
    <w:rsid w:val="008C6052"/>
    <w:rsid w:val="008C6CF5"/>
    <w:rsid w:val="008D226D"/>
    <w:rsid w:val="008D2382"/>
    <w:rsid w:val="008D6691"/>
    <w:rsid w:val="008E709D"/>
    <w:rsid w:val="008F4064"/>
    <w:rsid w:val="008F5D80"/>
    <w:rsid w:val="00901C1F"/>
    <w:rsid w:val="009041A3"/>
    <w:rsid w:val="00906879"/>
    <w:rsid w:val="00910CC6"/>
    <w:rsid w:val="00915024"/>
    <w:rsid w:val="009271D1"/>
    <w:rsid w:val="00927587"/>
    <w:rsid w:val="009551DE"/>
    <w:rsid w:val="00967BE3"/>
    <w:rsid w:val="00973286"/>
    <w:rsid w:val="00973871"/>
    <w:rsid w:val="009B6FB6"/>
    <w:rsid w:val="009B72CC"/>
    <w:rsid w:val="009C1522"/>
    <w:rsid w:val="009C3811"/>
    <w:rsid w:val="009D2735"/>
    <w:rsid w:val="009D577B"/>
    <w:rsid w:val="009F6D34"/>
    <w:rsid w:val="009F731F"/>
    <w:rsid w:val="00A1185C"/>
    <w:rsid w:val="00A27EFF"/>
    <w:rsid w:val="00A30730"/>
    <w:rsid w:val="00A43A40"/>
    <w:rsid w:val="00A4792F"/>
    <w:rsid w:val="00A51AD6"/>
    <w:rsid w:val="00A6210A"/>
    <w:rsid w:val="00A62168"/>
    <w:rsid w:val="00A70A91"/>
    <w:rsid w:val="00A737DA"/>
    <w:rsid w:val="00A8430E"/>
    <w:rsid w:val="00A84807"/>
    <w:rsid w:val="00A87978"/>
    <w:rsid w:val="00A905B3"/>
    <w:rsid w:val="00AA1D81"/>
    <w:rsid w:val="00AB756B"/>
    <w:rsid w:val="00AC071F"/>
    <w:rsid w:val="00AD768C"/>
    <w:rsid w:val="00AE0731"/>
    <w:rsid w:val="00AE1AEF"/>
    <w:rsid w:val="00AE3DE4"/>
    <w:rsid w:val="00AE4DD7"/>
    <w:rsid w:val="00AF0364"/>
    <w:rsid w:val="00B06140"/>
    <w:rsid w:val="00B14DD3"/>
    <w:rsid w:val="00B15361"/>
    <w:rsid w:val="00B17CF7"/>
    <w:rsid w:val="00B219AB"/>
    <w:rsid w:val="00B3143F"/>
    <w:rsid w:val="00B413B3"/>
    <w:rsid w:val="00B67325"/>
    <w:rsid w:val="00B67CF7"/>
    <w:rsid w:val="00B74C2A"/>
    <w:rsid w:val="00B9263F"/>
    <w:rsid w:val="00B9437A"/>
    <w:rsid w:val="00B9656C"/>
    <w:rsid w:val="00BB0A36"/>
    <w:rsid w:val="00BB1118"/>
    <w:rsid w:val="00BB26A0"/>
    <w:rsid w:val="00BB273E"/>
    <w:rsid w:val="00BB5602"/>
    <w:rsid w:val="00BD494C"/>
    <w:rsid w:val="00BD4DA5"/>
    <w:rsid w:val="00BF0FA7"/>
    <w:rsid w:val="00C074D5"/>
    <w:rsid w:val="00C115D2"/>
    <w:rsid w:val="00C148B1"/>
    <w:rsid w:val="00C1662B"/>
    <w:rsid w:val="00C21073"/>
    <w:rsid w:val="00C22977"/>
    <w:rsid w:val="00C265DF"/>
    <w:rsid w:val="00C33211"/>
    <w:rsid w:val="00C3634A"/>
    <w:rsid w:val="00C37094"/>
    <w:rsid w:val="00C60997"/>
    <w:rsid w:val="00C61E7E"/>
    <w:rsid w:val="00CA4324"/>
    <w:rsid w:val="00CA48EC"/>
    <w:rsid w:val="00CC7676"/>
    <w:rsid w:val="00CD0B61"/>
    <w:rsid w:val="00CD2ECE"/>
    <w:rsid w:val="00CD3743"/>
    <w:rsid w:val="00D02937"/>
    <w:rsid w:val="00D03E05"/>
    <w:rsid w:val="00D07FAD"/>
    <w:rsid w:val="00D11EA3"/>
    <w:rsid w:val="00D16C7F"/>
    <w:rsid w:val="00D20048"/>
    <w:rsid w:val="00D31C45"/>
    <w:rsid w:val="00D3393E"/>
    <w:rsid w:val="00D3533A"/>
    <w:rsid w:val="00D3577D"/>
    <w:rsid w:val="00D35DBA"/>
    <w:rsid w:val="00D47E4C"/>
    <w:rsid w:val="00D5078B"/>
    <w:rsid w:val="00D537CB"/>
    <w:rsid w:val="00D555F6"/>
    <w:rsid w:val="00D81FF9"/>
    <w:rsid w:val="00D976A4"/>
    <w:rsid w:val="00D979E0"/>
    <w:rsid w:val="00DB3013"/>
    <w:rsid w:val="00DD259B"/>
    <w:rsid w:val="00DD5423"/>
    <w:rsid w:val="00DD789D"/>
    <w:rsid w:val="00DE10DB"/>
    <w:rsid w:val="00DE4E15"/>
    <w:rsid w:val="00DE59E2"/>
    <w:rsid w:val="00DF0B37"/>
    <w:rsid w:val="00DF5F97"/>
    <w:rsid w:val="00E04944"/>
    <w:rsid w:val="00E04D22"/>
    <w:rsid w:val="00E10151"/>
    <w:rsid w:val="00E15E29"/>
    <w:rsid w:val="00E30F43"/>
    <w:rsid w:val="00E45312"/>
    <w:rsid w:val="00E479BE"/>
    <w:rsid w:val="00E64091"/>
    <w:rsid w:val="00E64891"/>
    <w:rsid w:val="00E64D41"/>
    <w:rsid w:val="00E8182D"/>
    <w:rsid w:val="00E81AA3"/>
    <w:rsid w:val="00E83383"/>
    <w:rsid w:val="00E92473"/>
    <w:rsid w:val="00E92D53"/>
    <w:rsid w:val="00E960DD"/>
    <w:rsid w:val="00EC20F5"/>
    <w:rsid w:val="00EC25F5"/>
    <w:rsid w:val="00EC5EA8"/>
    <w:rsid w:val="00EE7842"/>
    <w:rsid w:val="00EF077A"/>
    <w:rsid w:val="00F13186"/>
    <w:rsid w:val="00F13FA2"/>
    <w:rsid w:val="00F26E7C"/>
    <w:rsid w:val="00F27B77"/>
    <w:rsid w:val="00F316CE"/>
    <w:rsid w:val="00F33287"/>
    <w:rsid w:val="00F46453"/>
    <w:rsid w:val="00F46D75"/>
    <w:rsid w:val="00F53037"/>
    <w:rsid w:val="00F6086F"/>
    <w:rsid w:val="00F62636"/>
    <w:rsid w:val="00F65FD0"/>
    <w:rsid w:val="00F72448"/>
    <w:rsid w:val="00F95905"/>
    <w:rsid w:val="00FA0948"/>
    <w:rsid w:val="00FA6AE0"/>
    <w:rsid w:val="00FC23A0"/>
    <w:rsid w:val="00FC6FDE"/>
    <w:rsid w:val="00FD0AE2"/>
    <w:rsid w:val="00FE08B4"/>
    <w:rsid w:val="00FE571C"/>
    <w:rsid w:val="00FF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DC2185"/>
  <w15:chartTrackingRefBased/>
  <w15:docId w15:val="{522B41B1-C83D-4572-A47B-9E944FFA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customStyle="1" w:styleId="Hyperlink1">
    <w:name w:val="Hyperlink.1"/>
    <w:rsid w:val="000D5351"/>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2">
    <w:name w:val="Hyperlink.2"/>
    <w:rsid w:val="000D5351"/>
    <w:rPr>
      <w:rFonts w:ascii="Calibri" w:eastAsia="Calibri" w:hAnsi="Calibri" w:cs="Calibri"/>
      <w:color w:val="0000FF"/>
      <w:sz w:val="20"/>
      <w:szCs w:val="20"/>
      <w:u w:val="single" w:color="0000FF"/>
      <w14:textOutline w14:w="0" w14:cap="rnd" w14:cmpd="sng" w14:algn="ctr">
        <w14:noFill/>
        <w14:prstDash w14:val="solid"/>
        <w14:bevel/>
      </w14:textOutline>
    </w:rPr>
  </w:style>
  <w:style w:type="table" w:styleId="TableGrid">
    <w:name w:val="Table Grid"/>
    <w:basedOn w:val="TableNormal"/>
    <w:rsid w:val="0092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05AE"/>
    <w:rPr>
      <w:color w:val="605E5C"/>
      <w:shd w:val="clear" w:color="auto" w:fill="E1DFDD"/>
    </w:rPr>
  </w:style>
  <w:style w:type="character" w:styleId="FollowedHyperlink">
    <w:name w:val="FollowedHyperlink"/>
    <w:basedOn w:val="DefaultParagraphFont"/>
    <w:rsid w:val="00550427"/>
    <w:rPr>
      <w:color w:val="954F72" w:themeColor="followedHyperlink"/>
      <w:u w:val="single"/>
    </w:rPr>
  </w:style>
  <w:style w:type="character" w:customStyle="1" w:styleId="UnresolvedMention2">
    <w:name w:val="Unresolved Mention2"/>
    <w:basedOn w:val="DefaultParagraphFont"/>
    <w:uiPriority w:val="99"/>
    <w:semiHidden/>
    <w:unhideWhenUsed/>
    <w:rsid w:val="007D795C"/>
    <w:rPr>
      <w:color w:val="605E5C"/>
      <w:shd w:val="clear" w:color="auto" w:fill="E1DFDD"/>
    </w:rPr>
  </w:style>
  <w:style w:type="character" w:styleId="UnresolvedMention">
    <w:name w:val="Unresolved Mention"/>
    <w:basedOn w:val="DefaultParagraphFont"/>
    <w:uiPriority w:val="99"/>
    <w:semiHidden/>
    <w:unhideWhenUsed/>
    <w:rsid w:val="00190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396321935">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a.hudson@ndr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amhsa.gov/find-help/recovery" TargetMode="External"/><Relationship Id="rId3" Type="http://schemas.openxmlformats.org/officeDocument/2006/relationships/hyperlink" Target="https://www.commonwealthfund.org/blog/2021/spike-drug-overdose-deaths-during-covid-19-pandemic-and-policy-options-move-forward" TargetMode="External"/><Relationship Id="rId7" Type="http://schemas.openxmlformats.org/officeDocument/2006/relationships/hyperlink" Target="https://aahd.us/abstract/physical-inaccessibility-negatively-impacts-the-treatment-participation-of-persons-with-disabilities/" TargetMode="External"/><Relationship Id="rId2" Type="http://schemas.openxmlformats.org/officeDocument/2006/relationships/hyperlink" Target="https://www.drugabuse.gov/drug-topics/opioids/opioid-overdose-crisis" TargetMode="External"/><Relationship Id="rId1" Type="http://schemas.openxmlformats.org/officeDocument/2006/relationships/hyperlink" Target="https://www.cdc.gov/media/releases/2020/p1218-overdose-deaths-covid-19.html" TargetMode="External"/><Relationship Id="rId6" Type="http://schemas.openxmlformats.org/officeDocument/2006/relationships/hyperlink" Target="https://store.samhsa.gov/sites/default/files/d7/priv/pep19-02-00-002_508_022620.pdfn" TargetMode="External"/><Relationship Id="rId5" Type="http://schemas.openxmlformats.org/officeDocument/2006/relationships/hyperlink" Target="https://www.drugabuse.gov/drug-topics/opioids/opioid-overdose-crisis" TargetMode="External"/><Relationship Id="rId4" Type="http://schemas.openxmlformats.org/officeDocument/2006/relationships/hyperlink" Target="https://www.cdc.gov/media/releases/2020/p1218-overdose-deaths-covid-19.html" TargetMode="External"/><Relationship Id="rId9" Type="http://schemas.openxmlformats.org/officeDocument/2006/relationships/hyperlink" Target="https://psycnet.apa.org/record/2012-06069-0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CFB5-1A1B-4EF6-AE86-DB1BB91B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5850</CharactersWithSpaces>
  <SharedDoc>false</SharedDoc>
  <HLinks>
    <vt:vector size="186" baseType="variant">
      <vt:variant>
        <vt:i4>7995417</vt:i4>
      </vt:variant>
      <vt:variant>
        <vt:i4>0</vt:i4>
      </vt:variant>
      <vt:variant>
        <vt:i4>0</vt:i4>
      </vt:variant>
      <vt:variant>
        <vt:i4>5</vt:i4>
      </vt:variant>
      <vt:variant>
        <vt:lpwstr>mailto:michelle.bishop@ndrn.org</vt:lpwstr>
      </vt:variant>
      <vt:variant>
        <vt:lpwstr/>
      </vt:variant>
      <vt:variant>
        <vt:i4>3342380</vt:i4>
      </vt:variant>
      <vt:variant>
        <vt:i4>84</vt:i4>
      </vt:variant>
      <vt:variant>
        <vt:i4>0</vt:i4>
      </vt:variant>
      <vt:variant>
        <vt:i4>5</vt:i4>
      </vt:variant>
      <vt:variant>
        <vt:lpwstr>https://www.plainlanguage.gov/</vt:lpwstr>
      </vt:variant>
      <vt:variant>
        <vt:lpwstr/>
      </vt:variant>
      <vt:variant>
        <vt:i4>5636174</vt:i4>
      </vt:variant>
      <vt:variant>
        <vt:i4>81</vt:i4>
      </vt:variant>
      <vt:variant>
        <vt:i4>0</vt:i4>
      </vt:variant>
      <vt:variant>
        <vt:i4>5</vt:i4>
      </vt:variant>
      <vt:variant>
        <vt:lpwstr>https://www.w3.org/WAI/standards-guidelines/wcag/</vt:lpwstr>
      </vt:variant>
      <vt:variant>
        <vt:lpwstr/>
      </vt:variant>
      <vt:variant>
        <vt:i4>5898317</vt:i4>
      </vt:variant>
      <vt:variant>
        <vt:i4>78</vt:i4>
      </vt:variant>
      <vt:variant>
        <vt:i4>0</vt:i4>
      </vt:variant>
      <vt:variant>
        <vt:i4>5</vt:i4>
      </vt:variant>
      <vt:variant>
        <vt:lpwstr>https://www.gao.gov/assets/690/687556.pdf</vt:lpwstr>
      </vt:variant>
      <vt:variant>
        <vt:lpwstr/>
      </vt:variant>
      <vt:variant>
        <vt:i4>5898317</vt:i4>
      </vt:variant>
      <vt:variant>
        <vt:i4>75</vt:i4>
      </vt:variant>
      <vt:variant>
        <vt:i4>0</vt:i4>
      </vt:variant>
      <vt:variant>
        <vt:i4>5</vt:i4>
      </vt:variant>
      <vt:variant>
        <vt:lpwstr>https://www.gao.gov/assets/690/687556.pdf</vt:lpwstr>
      </vt:variant>
      <vt:variant>
        <vt:lpwstr/>
      </vt:variant>
      <vt:variant>
        <vt:i4>5898317</vt:i4>
      </vt:variant>
      <vt:variant>
        <vt:i4>72</vt:i4>
      </vt:variant>
      <vt:variant>
        <vt:i4>0</vt:i4>
      </vt:variant>
      <vt:variant>
        <vt:i4>5</vt:i4>
      </vt:variant>
      <vt:variant>
        <vt:lpwstr>https://www.gao.gov/assets/690/687556.pdf</vt:lpwstr>
      </vt:variant>
      <vt:variant>
        <vt:lpwstr/>
      </vt:variant>
      <vt:variant>
        <vt:i4>5636160</vt:i4>
      </vt:variant>
      <vt:variant>
        <vt:i4>69</vt:i4>
      </vt:variant>
      <vt:variant>
        <vt:i4>0</vt:i4>
      </vt:variant>
      <vt:variant>
        <vt:i4>5</vt:i4>
      </vt:variant>
      <vt:variant>
        <vt:lpwstr>https://www.gao.gov/assets/300/296294.pdf</vt:lpwstr>
      </vt:variant>
      <vt:variant>
        <vt:lpwstr/>
      </vt:variant>
      <vt:variant>
        <vt:i4>5898317</vt:i4>
      </vt:variant>
      <vt:variant>
        <vt:i4>66</vt:i4>
      </vt:variant>
      <vt:variant>
        <vt:i4>0</vt:i4>
      </vt:variant>
      <vt:variant>
        <vt:i4>5</vt:i4>
      </vt:variant>
      <vt:variant>
        <vt:lpwstr>https://www.gao.gov/assets/690/687556.pdf</vt:lpwstr>
      </vt:variant>
      <vt:variant>
        <vt:lpwstr/>
      </vt:variant>
      <vt:variant>
        <vt:i4>5636160</vt:i4>
      </vt:variant>
      <vt:variant>
        <vt:i4>63</vt:i4>
      </vt:variant>
      <vt:variant>
        <vt:i4>0</vt:i4>
      </vt:variant>
      <vt:variant>
        <vt:i4>5</vt:i4>
      </vt:variant>
      <vt:variant>
        <vt:lpwstr>https://www.gao.gov/assets/300/296294.pdf</vt:lpwstr>
      </vt:variant>
      <vt:variant>
        <vt:lpwstr/>
      </vt:variant>
      <vt:variant>
        <vt:i4>1703955</vt:i4>
      </vt:variant>
      <vt:variant>
        <vt:i4>60</vt:i4>
      </vt:variant>
      <vt:variant>
        <vt:i4>0</vt:i4>
      </vt:variant>
      <vt:variant>
        <vt:i4>5</vt:i4>
      </vt:variant>
      <vt:variant>
        <vt:lpwstr>https://www.gao.gov/new.items/d02107.pdf</vt:lpwstr>
      </vt:variant>
      <vt:variant>
        <vt:lpwstr/>
      </vt:variant>
      <vt:variant>
        <vt:i4>5177446</vt:i4>
      </vt:variant>
      <vt:variant>
        <vt:i4>57</vt:i4>
      </vt:variant>
      <vt:variant>
        <vt:i4>0</vt:i4>
      </vt:variant>
      <vt:variant>
        <vt:i4>5</vt:i4>
      </vt:variant>
      <vt:variant>
        <vt:lpwstr>https://www.ada.gov/ada_voting/ada_voting_ta.htm</vt:lpwstr>
      </vt:variant>
      <vt:variant>
        <vt:lpwstr/>
      </vt:variant>
      <vt:variant>
        <vt:i4>7143470</vt:i4>
      </vt:variant>
      <vt:variant>
        <vt:i4>54</vt:i4>
      </vt:variant>
      <vt:variant>
        <vt:i4>0</vt:i4>
      </vt:variant>
      <vt:variant>
        <vt:i4>5</vt:i4>
      </vt:variant>
      <vt:variant>
        <vt:lpwstr>https://docs.justia.com/cases/federal/district-courts/alabama/alndce/2:2020cv00619/173742/1</vt:lpwstr>
      </vt:variant>
      <vt:variant>
        <vt:lpwstr/>
      </vt:variant>
      <vt:variant>
        <vt:i4>2752628</vt:i4>
      </vt:variant>
      <vt:variant>
        <vt:i4>51</vt:i4>
      </vt:variant>
      <vt:variant>
        <vt:i4>0</vt:i4>
      </vt:variant>
      <vt:variant>
        <vt:i4>5</vt:i4>
      </vt:variant>
      <vt:variant>
        <vt:lpwstr>https://www.13newsnow.com/article/news/politics/elections/curbside-voting-during-the-covid-19-pandemic/291-46443c26-31d3-4476-9957-032f82e06b99</vt:lpwstr>
      </vt:variant>
      <vt:variant>
        <vt:lpwstr/>
      </vt:variant>
      <vt:variant>
        <vt:i4>5177446</vt:i4>
      </vt:variant>
      <vt:variant>
        <vt:i4>48</vt:i4>
      </vt:variant>
      <vt:variant>
        <vt:i4>0</vt:i4>
      </vt:variant>
      <vt:variant>
        <vt:i4>5</vt:i4>
      </vt:variant>
      <vt:variant>
        <vt:lpwstr>https://www.ada.gov/ada_voting/ada_voting_ta.htm</vt:lpwstr>
      </vt:variant>
      <vt:variant>
        <vt:lpwstr/>
      </vt:variant>
      <vt:variant>
        <vt:i4>3735665</vt:i4>
      </vt:variant>
      <vt:variant>
        <vt:i4>45</vt:i4>
      </vt:variant>
      <vt:variant>
        <vt:i4>0</vt:i4>
      </vt:variant>
      <vt:variant>
        <vt:i4>5</vt:i4>
      </vt:variant>
      <vt:variant>
        <vt:lpwstr>https://www.congress.gov/107/plaws/publ252/PLAW-107publ252.pdf</vt:lpwstr>
      </vt:variant>
      <vt:variant>
        <vt:lpwstr/>
      </vt:variant>
      <vt:variant>
        <vt:i4>7864364</vt:i4>
      </vt:variant>
      <vt:variant>
        <vt:i4>42</vt:i4>
      </vt:variant>
      <vt:variant>
        <vt:i4>0</vt:i4>
      </vt:variant>
      <vt:variant>
        <vt:i4>5</vt:i4>
      </vt:variant>
      <vt:variant>
        <vt:lpwstr>https://www.cdc.gov/coronavirus/2019-ncov/community/election-polling-locations.html</vt:lpwstr>
      </vt:variant>
      <vt:variant>
        <vt:lpwstr/>
      </vt:variant>
      <vt:variant>
        <vt:i4>2687102</vt:i4>
      </vt:variant>
      <vt:variant>
        <vt:i4>39</vt:i4>
      </vt:variant>
      <vt:variant>
        <vt:i4>0</vt:i4>
      </vt:variant>
      <vt:variant>
        <vt:i4>5</vt:i4>
      </vt:variant>
      <vt:variant>
        <vt:lpwstr>https://www.reuters.com/article/us-usa-election/long-lines-and-frustration-as-wisconsinites-vote-during-coronavirus-pandemic-idUSKBN21P1BG</vt:lpwstr>
      </vt:variant>
      <vt:variant>
        <vt:lpwstr/>
      </vt:variant>
      <vt:variant>
        <vt:i4>458779</vt:i4>
      </vt:variant>
      <vt:variant>
        <vt:i4>36</vt:i4>
      </vt:variant>
      <vt:variant>
        <vt:i4>0</vt:i4>
      </vt:variant>
      <vt:variant>
        <vt:i4>5</vt:i4>
      </vt:variant>
      <vt:variant>
        <vt:lpwstr>https://www.courier-journal.com/story/news/politics/elections/2020/06/23/kentucky-primary-live-updates-voting-throughout-election-day/3237124001/</vt:lpwstr>
      </vt:variant>
      <vt:variant>
        <vt:lpwstr/>
      </vt:variant>
      <vt:variant>
        <vt:i4>720908</vt:i4>
      </vt:variant>
      <vt:variant>
        <vt:i4>33</vt:i4>
      </vt:variant>
      <vt:variant>
        <vt:i4>0</vt:i4>
      </vt:variant>
      <vt:variant>
        <vt:i4>5</vt:i4>
      </vt:variant>
      <vt:variant>
        <vt:lpwstr>https://www.npr.org/2020/06/09/873054620/long-lines-voting-machine-issues-plague-georgia-primary</vt:lpwstr>
      </vt:variant>
      <vt:variant>
        <vt:lpwstr/>
      </vt:variant>
      <vt:variant>
        <vt:i4>8192063</vt:i4>
      </vt:variant>
      <vt:variant>
        <vt:i4>30</vt:i4>
      </vt:variant>
      <vt:variant>
        <vt:i4>0</vt:i4>
      </vt:variant>
      <vt:variant>
        <vt:i4>5</vt:i4>
      </vt:variant>
      <vt:variant>
        <vt:lpwstr>https://www.pewresearch.org/fact-tank/2017/04/07/disabled-americans-are-less-likely-to-use-technology/</vt:lpwstr>
      </vt:variant>
      <vt:variant>
        <vt:lpwstr/>
      </vt:variant>
      <vt:variant>
        <vt:i4>5177446</vt:i4>
      </vt:variant>
      <vt:variant>
        <vt:i4>27</vt:i4>
      </vt:variant>
      <vt:variant>
        <vt:i4>0</vt:i4>
      </vt:variant>
      <vt:variant>
        <vt:i4>5</vt:i4>
      </vt:variant>
      <vt:variant>
        <vt:lpwstr>https://www.ada.gov/ada_voting/ada_voting_ta.htm</vt:lpwstr>
      </vt:variant>
      <vt:variant>
        <vt:lpwstr/>
      </vt:variant>
      <vt:variant>
        <vt:i4>7864429</vt:i4>
      </vt:variant>
      <vt:variant>
        <vt:i4>24</vt:i4>
      </vt:variant>
      <vt:variant>
        <vt:i4>0</vt:i4>
      </vt:variant>
      <vt:variant>
        <vt:i4>5</vt:i4>
      </vt:variant>
      <vt:variant>
        <vt:lpwstr>https://www.fvap.gov/uploads/FVAP/Policies/moveact.pdf</vt:lpwstr>
      </vt:variant>
      <vt:variant>
        <vt:lpwstr/>
      </vt:variant>
      <vt:variant>
        <vt:i4>8257645</vt:i4>
      </vt:variant>
      <vt:variant>
        <vt:i4>21</vt:i4>
      </vt:variant>
      <vt:variant>
        <vt:i4>0</vt:i4>
      </vt:variant>
      <vt:variant>
        <vt:i4>5</vt:i4>
      </vt:variant>
      <vt:variant>
        <vt:lpwstr>https://www.pewresearch.org/fact-tank/2016/09/22/a-political-profile-of-disabled-americans/</vt:lpwstr>
      </vt:variant>
      <vt:variant>
        <vt:lpwstr/>
      </vt:variant>
      <vt:variant>
        <vt:i4>196697</vt:i4>
      </vt:variant>
      <vt:variant>
        <vt:i4>18</vt:i4>
      </vt:variant>
      <vt:variant>
        <vt:i4>0</vt:i4>
      </vt:variant>
      <vt:variant>
        <vt:i4>5</vt:i4>
      </vt:variant>
      <vt:variant>
        <vt:lpwstr>https://disabilitycompendium.org/annualreport</vt:lpwstr>
      </vt:variant>
      <vt:variant>
        <vt:lpwstr/>
      </vt:variant>
      <vt:variant>
        <vt:i4>5701663</vt:i4>
      </vt:variant>
      <vt:variant>
        <vt:i4>15</vt:i4>
      </vt:variant>
      <vt:variant>
        <vt:i4>0</vt:i4>
      </vt:variant>
      <vt:variant>
        <vt:i4>5</vt:i4>
      </vt:variant>
      <vt:variant>
        <vt:lpwstr>https://www.cdc.gov/ncbddd/disabilityandhealth/materials/infographic-disabilities-ethnicity-race.html</vt:lpwstr>
      </vt:variant>
      <vt:variant>
        <vt:lpwstr/>
      </vt:variant>
      <vt:variant>
        <vt:i4>1179715</vt:i4>
      </vt:variant>
      <vt:variant>
        <vt:i4>12</vt:i4>
      </vt:variant>
      <vt:variant>
        <vt:i4>0</vt:i4>
      </vt:variant>
      <vt:variant>
        <vt:i4>5</vt:i4>
      </vt:variant>
      <vt:variant>
        <vt:lpwstr>https://www.ncbi.nlm.nih.gov/pmc/articles/PMC3490559/</vt:lpwstr>
      </vt:variant>
      <vt:variant>
        <vt:lpwstr/>
      </vt:variant>
      <vt:variant>
        <vt:i4>4587593</vt:i4>
      </vt:variant>
      <vt:variant>
        <vt:i4>9</vt:i4>
      </vt:variant>
      <vt:variant>
        <vt:i4>0</vt:i4>
      </vt:variant>
      <vt:variant>
        <vt:i4>5</vt:i4>
      </vt:variant>
      <vt:variant>
        <vt:lpwstr>https://smlr.rutgers.edu/news/projecting-number-eligible-voters-disabilities-november-2016-elections-research-report</vt:lpwstr>
      </vt:variant>
      <vt:variant>
        <vt:lpwstr/>
      </vt:variant>
      <vt:variant>
        <vt:i4>8257645</vt:i4>
      </vt:variant>
      <vt:variant>
        <vt:i4>6</vt:i4>
      </vt:variant>
      <vt:variant>
        <vt:i4>0</vt:i4>
      </vt:variant>
      <vt:variant>
        <vt:i4>5</vt:i4>
      </vt:variant>
      <vt:variant>
        <vt:lpwstr>https://www.pewresearch.org/fact-tank/2016/09/22/a-political-profile-of-disabled-americans/</vt:lpwstr>
      </vt:variant>
      <vt:variant>
        <vt:lpwstr/>
      </vt:variant>
      <vt:variant>
        <vt:i4>1376333</vt:i4>
      </vt:variant>
      <vt:variant>
        <vt:i4>3</vt:i4>
      </vt:variant>
      <vt:variant>
        <vt:i4>0</vt:i4>
      </vt:variant>
      <vt:variant>
        <vt:i4>5</vt:i4>
      </vt:variant>
      <vt:variant>
        <vt:lpwstr>https://www.cdc.gov/media/releases/2018/p0816-disability.html</vt:lpwstr>
      </vt:variant>
      <vt:variant>
        <vt:lpwstr/>
      </vt:variant>
      <vt:variant>
        <vt:i4>6684793</vt:i4>
      </vt:variant>
      <vt:variant>
        <vt:i4>0</vt:i4>
      </vt:variant>
      <vt:variant>
        <vt:i4>0</vt:i4>
      </vt:variant>
      <vt:variant>
        <vt:i4>5</vt:i4>
      </vt:variant>
      <vt:variant>
        <vt:lpwstr>https://www2.census.gov/library/publications/2012/demo/p70-131.pdf</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Stephanie M. Flynt</cp:lastModifiedBy>
  <cp:revision>4</cp:revision>
  <cp:lastPrinted>2017-03-02T20:56:00Z</cp:lastPrinted>
  <dcterms:created xsi:type="dcterms:W3CDTF">2021-04-29T13:48:00Z</dcterms:created>
  <dcterms:modified xsi:type="dcterms:W3CDTF">2022-01-14T18:12:00Z</dcterms:modified>
</cp:coreProperties>
</file>