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FB92" w14:textId="0545D05D" w:rsidR="004345A5" w:rsidRPr="00330DFA" w:rsidRDefault="00647A3A" w:rsidP="00722546">
      <w:pPr>
        <w:pStyle w:val="Subtitle"/>
        <w:spacing w:after="120"/>
      </w:pPr>
      <w:r>
        <w:br/>
      </w:r>
      <w:r w:rsidR="00350A47">
        <w:t>APPROPRIATIONS REQUEST &amp; JUSTIFICATION – FY 202</w:t>
      </w:r>
      <w:r w:rsidR="00A1428E">
        <w:t>2</w:t>
      </w:r>
    </w:p>
    <w:p w14:paraId="0BD95B84" w14:textId="6CFCFE9C" w:rsidR="00350A47" w:rsidRPr="00864103" w:rsidRDefault="00DC71F8" w:rsidP="00350A47">
      <w:pPr>
        <w:pStyle w:val="Heading1"/>
        <w:rPr>
          <w:b/>
        </w:rPr>
      </w:pPr>
      <w:r w:rsidRPr="00864103">
        <w:rPr>
          <w:b/>
        </w:rPr>
        <w:t>Protection and Advocacy for Individual Rights</w:t>
      </w:r>
    </w:p>
    <w:p w14:paraId="123BFF2D" w14:textId="70B2403A" w:rsidR="00350A47" w:rsidRPr="00330DFA" w:rsidRDefault="00350A47" w:rsidP="00350A47">
      <w:pPr>
        <w:rPr>
          <w:rFonts w:ascii="Arial" w:hAnsi="Arial" w:cs="Arial"/>
        </w:rPr>
      </w:pPr>
    </w:p>
    <w:p w14:paraId="0DFA4633" w14:textId="64AAC744" w:rsidR="00647A3A" w:rsidRDefault="00647A3A" w:rsidP="00647A3A">
      <w:pPr>
        <w:spacing w:after="240"/>
        <w:rPr>
          <w:rFonts w:ascii="Arial" w:hAnsi="Arial" w:cs="Arial"/>
        </w:rPr>
      </w:pPr>
      <w:r w:rsidRPr="00330DFA">
        <w:rPr>
          <w:rFonts w:ascii="Arial" w:hAnsi="Arial" w:cs="Arial"/>
          <w:noProof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0" wp14:anchorId="679FBB30" wp14:editId="78FD95F4">
                <wp:simplePos x="0" y="0"/>
                <wp:positionH relativeFrom="column">
                  <wp:posOffset>4851400</wp:posOffset>
                </wp:positionH>
                <wp:positionV relativeFrom="paragraph">
                  <wp:posOffset>9525</wp:posOffset>
                </wp:positionV>
                <wp:extent cx="1841500" cy="29108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29108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33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39A9B" w14:textId="001AB02C" w:rsidR="004345A5" w:rsidRPr="00647A3A" w:rsidRDefault="004345A5" w:rsidP="00647A3A">
                            <w:pPr>
                              <w:ind w:left="144" w:right="14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47A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PAIR</w:t>
                            </w:r>
                            <w:r w:rsidR="00C410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funds</w:t>
                            </w:r>
                            <w:r w:rsidR="00F811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critical advocacy</w:t>
                            </w:r>
                            <w:r w:rsidRPr="00647A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for people with disabilities to </w:t>
                            </w:r>
                          </w:p>
                          <w:p w14:paraId="73EF20D2" w14:textId="676ECC4E" w:rsidR="004345A5" w:rsidRPr="00647A3A" w:rsidRDefault="004345A5" w:rsidP="00647A3A">
                            <w:pPr>
                              <w:ind w:left="144" w:right="14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gramStart"/>
                            <w:r w:rsidRPr="00647A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live</w:t>
                            </w:r>
                            <w:proofErr w:type="gramEnd"/>
                            <w:r w:rsidRPr="00647A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independently, receive an education, </w:t>
                            </w:r>
                          </w:p>
                          <w:p w14:paraId="37CB0370" w14:textId="20A0C02D" w:rsidR="004345A5" w:rsidRPr="00647A3A" w:rsidRDefault="004345A5" w:rsidP="00647A3A">
                            <w:pPr>
                              <w:ind w:left="144" w:right="14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gramStart"/>
                            <w:r w:rsidRPr="00647A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find</w:t>
                            </w:r>
                            <w:proofErr w:type="gramEnd"/>
                            <w:r w:rsidRPr="00647A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and maintain employment, </w:t>
                            </w:r>
                          </w:p>
                          <w:p w14:paraId="52419567" w14:textId="36A4E481" w:rsidR="004345A5" w:rsidRPr="00647A3A" w:rsidRDefault="004345A5" w:rsidP="00647A3A">
                            <w:pPr>
                              <w:ind w:left="144" w:right="14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gramStart"/>
                            <w:r w:rsidRPr="00647A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have</w:t>
                            </w:r>
                            <w:proofErr w:type="gramEnd"/>
                            <w:r w:rsidRPr="00647A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access to transportation and </w:t>
                            </w:r>
                            <w:r w:rsidR="002B7328" w:rsidRPr="00647A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housing</w:t>
                            </w:r>
                            <w:r w:rsidR="002B732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and</w:t>
                            </w:r>
                            <w:r w:rsidRPr="00647A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be fully integrated into the community.</w:t>
                            </w:r>
                          </w:p>
                          <w:p w14:paraId="13EFB8BA" w14:textId="77777777" w:rsidR="00647A3A" w:rsidRPr="00647A3A" w:rsidRDefault="00647A3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9FBB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2pt;margin-top:.75pt;width:145pt;height:229.2pt;z-index:251659264;visibility:visible;mso-wrap-style:square;mso-width-percent:0;mso-height-percent:0;mso-wrap-distance-left:14.4pt;mso-wrap-distance-top:14.4pt;mso-wrap-distance-right:14.4pt;mso-wrap-distance-bottom:14.4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" o:allowoverlap="f" fillcolor="#cfcdcd [2894]" stroked="f" strokeweight=".5pt">
                <v:fill opacity="21588f"/>
                <v:textbox>
                  <w:txbxContent>
                    <w:p w14:paraId="5F239A9B" w14:textId="001AB02C" w:rsidR="004345A5" w:rsidRPr="00647A3A" w:rsidRDefault="004345A5" w:rsidP="00647A3A">
                      <w:pPr>
                        <w:ind w:left="144" w:right="144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47A3A">
                        <w:rPr>
                          <w:rFonts w:ascii="Arial" w:hAnsi="Arial" w:cs="Arial"/>
                          <w:b/>
                          <w:bCs/>
                        </w:rPr>
                        <w:t>PAIR</w:t>
                      </w:r>
                      <w:r w:rsidR="00C410DF">
                        <w:rPr>
                          <w:rFonts w:ascii="Arial" w:hAnsi="Arial" w:cs="Arial"/>
                          <w:b/>
                          <w:bCs/>
                        </w:rPr>
                        <w:t xml:space="preserve"> funds</w:t>
                      </w:r>
                      <w:r w:rsidR="00F811CB">
                        <w:rPr>
                          <w:rFonts w:ascii="Arial" w:hAnsi="Arial" w:cs="Arial"/>
                          <w:b/>
                          <w:bCs/>
                        </w:rPr>
                        <w:t xml:space="preserve"> critical advocacy</w:t>
                      </w:r>
                      <w:r w:rsidRPr="00647A3A">
                        <w:rPr>
                          <w:rFonts w:ascii="Arial" w:hAnsi="Arial" w:cs="Arial"/>
                          <w:b/>
                          <w:bCs/>
                        </w:rPr>
                        <w:t xml:space="preserve"> for people with disabilities to </w:t>
                      </w:r>
                    </w:p>
                    <w:p w14:paraId="73EF20D2" w14:textId="676ECC4E" w:rsidR="004345A5" w:rsidRPr="00647A3A" w:rsidRDefault="004345A5" w:rsidP="00647A3A">
                      <w:pPr>
                        <w:ind w:left="144" w:right="144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47A3A">
                        <w:rPr>
                          <w:rFonts w:ascii="Arial" w:hAnsi="Arial" w:cs="Arial"/>
                          <w:b/>
                          <w:bCs/>
                        </w:rPr>
                        <w:t xml:space="preserve">live independently, receive an education, </w:t>
                      </w:r>
                    </w:p>
                    <w:p w14:paraId="37CB0370" w14:textId="20A0C02D" w:rsidR="004345A5" w:rsidRPr="00647A3A" w:rsidRDefault="004345A5" w:rsidP="00647A3A">
                      <w:pPr>
                        <w:ind w:left="144" w:right="144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47A3A">
                        <w:rPr>
                          <w:rFonts w:ascii="Arial" w:hAnsi="Arial" w:cs="Arial"/>
                          <w:b/>
                          <w:bCs/>
                        </w:rPr>
                        <w:t xml:space="preserve">find and maintain employment, </w:t>
                      </w:r>
                    </w:p>
                    <w:p w14:paraId="52419567" w14:textId="36A4E481" w:rsidR="004345A5" w:rsidRPr="00647A3A" w:rsidRDefault="004345A5" w:rsidP="00647A3A">
                      <w:pPr>
                        <w:ind w:left="144" w:right="144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47A3A">
                        <w:rPr>
                          <w:rFonts w:ascii="Arial" w:hAnsi="Arial" w:cs="Arial"/>
                          <w:b/>
                          <w:bCs/>
                        </w:rPr>
                        <w:t xml:space="preserve">have access to transportation and </w:t>
                      </w:r>
                      <w:r w:rsidR="002B7328" w:rsidRPr="00647A3A">
                        <w:rPr>
                          <w:rFonts w:ascii="Arial" w:hAnsi="Arial" w:cs="Arial"/>
                          <w:b/>
                          <w:bCs/>
                        </w:rPr>
                        <w:t>housing</w:t>
                      </w:r>
                      <w:r w:rsidR="002B7328">
                        <w:rPr>
                          <w:rFonts w:ascii="Arial" w:hAnsi="Arial" w:cs="Arial"/>
                          <w:b/>
                          <w:bCs/>
                        </w:rPr>
                        <w:t xml:space="preserve"> and</w:t>
                      </w:r>
                      <w:r w:rsidRPr="00647A3A">
                        <w:rPr>
                          <w:rFonts w:ascii="Arial" w:hAnsi="Arial" w:cs="Arial"/>
                          <w:b/>
                          <w:bCs/>
                        </w:rPr>
                        <w:t xml:space="preserve"> be fully integrated into the community.</w:t>
                      </w:r>
                    </w:p>
                    <w:p w14:paraId="13EFB8BA" w14:textId="77777777" w:rsidR="00647A3A" w:rsidRPr="00647A3A" w:rsidRDefault="00647A3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71F8" w:rsidRPr="00330DFA">
        <w:rPr>
          <w:rFonts w:ascii="Arial" w:hAnsi="Arial" w:cs="Arial"/>
        </w:rPr>
        <w:t xml:space="preserve">Protection and Advocacy for Individual Rights (PAIR) </w:t>
      </w:r>
      <w:r w:rsidR="00F811CB">
        <w:rPr>
          <w:rFonts w:ascii="Arial" w:hAnsi="Arial" w:cs="Arial"/>
        </w:rPr>
        <w:t>provides advocacy assistance to</w:t>
      </w:r>
      <w:r w:rsidR="00F811CB" w:rsidRPr="00330DFA">
        <w:rPr>
          <w:rFonts w:ascii="Arial" w:hAnsi="Arial" w:cs="Arial"/>
        </w:rPr>
        <w:t xml:space="preserve"> </w:t>
      </w:r>
      <w:r w:rsidR="00DC71F8" w:rsidRPr="00330DFA">
        <w:rPr>
          <w:rFonts w:ascii="Arial" w:hAnsi="Arial" w:cs="Arial"/>
        </w:rPr>
        <w:t>individuals with</w:t>
      </w:r>
      <w:r>
        <w:rPr>
          <w:rFonts w:ascii="Arial" w:hAnsi="Arial" w:cs="Arial"/>
        </w:rPr>
        <w:t>:</w:t>
      </w:r>
      <w:r w:rsidR="00DC71F8" w:rsidRPr="00330DFA">
        <w:rPr>
          <w:rFonts w:ascii="Arial" w:hAnsi="Arial" w:cs="Arial"/>
        </w:rPr>
        <w:t xml:space="preserve"> </w:t>
      </w:r>
    </w:p>
    <w:p w14:paraId="02B059F2" w14:textId="5DC74252" w:rsidR="00647A3A" w:rsidRDefault="4221F0B5" w:rsidP="00647A3A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</w:rPr>
      </w:pPr>
      <w:r w:rsidRPr="0D6DEC05">
        <w:rPr>
          <w:rFonts w:ascii="Arial" w:hAnsi="Arial" w:cs="Arial"/>
        </w:rPr>
        <w:t>P</w:t>
      </w:r>
      <w:r w:rsidR="00DC71F8" w:rsidRPr="0D6DEC05">
        <w:rPr>
          <w:rFonts w:ascii="Arial" w:hAnsi="Arial" w:cs="Arial"/>
        </w:rPr>
        <w:t>hysical disabilities, such as spinal cord injury and amputations</w:t>
      </w:r>
      <w:r w:rsidR="0D92590B" w:rsidRPr="0D6DEC05">
        <w:rPr>
          <w:rFonts w:ascii="Arial" w:hAnsi="Arial" w:cs="Arial"/>
        </w:rPr>
        <w:t>.</w:t>
      </w:r>
      <w:r w:rsidR="00DC71F8" w:rsidRPr="0D6DEC05">
        <w:rPr>
          <w:rFonts w:ascii="Arial" w:hAnsi="Arial" w:cs="Arial"/>
        </w:rPr>
        <w:t xml:space="preserve"> </w:t>
      </w:r>
    </w:p>
    <w:p w14:paraId="7413DD03" w14:textId="66F9C31F" w:rsidR="00647A3A" w:rsidRDefault="778BA7F7" w:rsidP="00647A3A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</w:rPr>
      </w:pPr>
      <w:r w:rsidRPr="0D6DEC05">
        <w:rPr>
          <w:rFonts w:ascii="Arial" w:hAnsi="Arial" w:cs="Arial"/>
        </w:rPr>
        <w:t>S</w:t>
      </w:r>
      <w:r w:rsidR="00DC71F8" w:rsidRPr="0D6DEC05">
        <w:rPr>
          <w:rFonts w:ascii="Arial" w:hAnsi="Arial" w:cs="Arial"/>
        </w:rPr>
        <w:t>ensory disabilities, such as blindness and deafness</w:t>
      </w:r>
      <w:r w:rsidR="1A5D889B" w:rsidRPr="0D6DEC05">
        <w:rPr>
          <w:rFonts w:ascii="Arial" w:hAnsi="Arial" w:cs="Arial"/>
        </w:rPr>
        <w:t>.</w:t>
      </w:r>
      <w:r w:rsidR="00DC71F8" w:rsidRPr="0D6DEC05">
        <w:rPr>
          <w:rFonts w:ascii="Arial" w:hAnsi="Arial" w:cs="Arial"/>
        </w:rPr>
        <w:t xml:space="preserve"> </w:t>
      </w:r>
    </w:p>
    <w:p w14:paraId="7656C958" w14:textId="64772CA3" w:rsidR="00DC71F8" w:rsidRPr="00647A3A" w:rsidRDefault="524506AE" w:rsidP="00647A3A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</w:rPr>
      </w:pPr>
      <w:r w:rsidRPr="0D6DEC05">
        <w:rPr>
          <w:rFonts w:ascii="Arial" w:hAnsi="Arial" w:cs="Arial"/>
        </w:rPr>
        <w:t>N</w:t>
      </w:r>
      <w:r w:rsidR="00DC71F8" w:rsidRPr="0D6DEC05">
        <w:rPr>
          <w:rFonts w:ascii="Arial" w:hAnsi="Arial" w:cs="Arial"/>
        </w:rPr>
        <w:t>eurological impairments, such as multiple sclerosis and muscular dystrophy</w:t>
      </w:r>
      <w:r w:rsidR="00F811CB" w:rsidRPr="0D6DEC05">
        <w:rPr>
          <w:rFonts w:ascii="Arial" w:hAnsi="Arial" w:cs="Arial"/>
        </w:rPr>
        <w:t>.</w:t>
      </w:r>
    </w:p>
    <w:p w14:paraId="5383C313" w14:textId="709AD32A" w:rsidR="00330DFA" w:rsidRDefault="00F811CB" w:rsidP="00647A3A">
      <w:pPr>
        <w:spacing w:after="240"/>
        <w:rPr>
          <w:rFonts w:ascii="Arial" w:hAnsi="Arial" w:cs="Arial"/>
        </w:rPr>
      </w:pPr>
      <w:r w:rsidRPr="0D6DEC05">
        <w:rPr>
          <w:rFonts w:ascii="Arial" w:hAnsi="Arial" w:cs="Arial"/>
          <w:b/>
          <w:bCs/>
          <w:u w:val="single"/>
        </w:rPr>
        <w:t>Background</w:t>
      </w:r>
      <w:r>
        <w:br/>
      </w:r>
      <w:r w:rsidR="00330DFA" w:rsidRPr="0D6DEC05">
        <w:rPr>
          <w:rFonts w:ascii="Arial" w:hAnsi="Arial" w:cs="Arial"/>
        </w:rPr>
        <w:t xml:space="preserve">More children and adults with disabilities are eligible for the PAIR program than any other Protection and Advocacy </w:t>
      </w:r>
      <w:r w:rsidRPr="0D6DEC05">
        <w:rPr>
          <w:rFonts w:ascii="Arial" w:hAnsi="Arial" w:cs="Arial"/>
        </w:rPr>
        <w:t xml:space="preserve">(P&amp;A) </w:t>
      </w:r>
      <w:r w:rsidR="00330DFA" w:rsidRPr="0D6DEC05">
        <w:rPr>
          <w:rFonts w:ascii="Arial" w:hAnsi="Arial" w:cs="Arial"/>
        </w:rPr>
        <w:t>program</w:t>
      </w:r>
      <w:r w:rsidRPr="0D6DEC05">
        <w:rPr>
          <w:rFonts w:ascii="Arial" w:hAnsi="Arial" w:cs="Arial"/>
        </w:rPr>
        <w:t xml:space="preserve"> – yet PAIR is not adequately funded</w:t>
      </w:r>
      <w:r w:rsidR="00330DFA" w:rsidRPr="0D6DEC05">
        <w:rPr>
          <w:rFonts w:ascii="Arial" w:hAnsi="Arial" w:cs="Arial"/>
        </w:rPr>
        <w:t xml:space="preserve">. </w:t>
      </w:r>
      <w:r w:rsidRPr="0D6DEC05">
        <w:rPr>
          <w:rFonts w:ascii="Arial" w:hAnsi="Arial" w:cs="Arial"/>
        </w:rPr>
        <w:t>In fact</w:t>
      </w:r>
      <w:r w:rsidR="00330DFA" w:rsidRPr="0D6DEC05">
        <w:rPr>
          <w:rFonts w:ascii="Arial" w:hAnsi="Arial" w:cs="Arial"/>
        </w:rPr>
        <w:t>, PAIR receives the lowest funding support per person</w:t>
      </w:r>
      <w:r w:rsidRPr="0D6DEC05">
        <w:rPr>
          <w:rFonts w:ascii="Arial" w:hAnsi="Arial" w:cs="Arial"/>
        </w:rPr>
        <w:t xml:space="preserve"> of P&amp;A federal grants</w:t>
      </w:r>
      <w:r w:rsidR="00330DFA" w:rsidRPr="0D6DEC05">
        <w:rPr>
          <w:rFonts w:ascii="Arial" w:hAnsi="Arial" w:cs="Arial"/>
        </w:rPr>
        <w:t>. From FY 2004 to 2008, PAIR was cut almost every year</w:t>
      </w:r>
      <w:r w:rsidRPr="0D6DEC05">
        <w:rPr>
          <w:rFonts w:ascii="Arial" w:hAnsi="Arial" w:cs="Arial"/>
        </w:rPr>
        <w:t>.</w:t>
      </w:r>
      <w:r w:rsidR="00330DFA" w:rsidRPr="0D6DEC05">
        <w:rPr>
          <w:rFonts w:ascii="Arial" w:hAnsi="Arial" w:cs="Arial"/>
        </w:rPr>
        <w:t xml:space="preserve"> </w:t>
      </w:r>
      <w:r w:rsidRPr="0D6DEC05">
        <w:rPr>
          <w:rFonts w:ascii="Arial" w:hAnsi="Arial" w:cs="Arial"/>
        </w:rPr>
        <w:t xml:space="preserve">After </w:t>
      </w:r>
      <w:r w:rsidR="00330DFA" w:rsidRPr="0D6DEC05">
        <w:rPr>
          <w:rFonts w:ascii="Arial" w:hAnsi="Arial" w:cs="Arial"/>
        </w:rPr>
        <w:t>slight increases in FY 2009 and 2010</w:t>
      </w:r>
      <w:r w:rsidRPr="0D6DEC05">
        <w:rPr>
          <w:rFonts w:ascii="Arial" w:hAnsi="Arial" w:cs="Arial"/>
        </w:rPr>
        <w:t xml:space="preserve">, PAIR was </w:t>
      </w:r>
      <w:r w:rsidR="00330DFA" w:rsidRPr="0D6DEC05">
        <w:rPr>
          <w:rFonts w:ascii="Arial" w:hAnsi="Arial" w:cs="Arial"/>
        </w:rPr>
        <w:t xml:space="preserve">cut </w:t>
      </w:r>
      <w:r w:rsidRPr="0D6DEC05">
        <w:rPr>
          <w:rFonts w:ascii="Arial" w:hAnsi="Arial" w:cs="Arial"/>
        </w:rPr>
        <w:t xml:space="preserve">again in FY 2013 </w:t>
      </w:r>
      <w:r w:rsidR="00330DFA" w:rsidRPr="0D6DEC05">
        <w:rPr>
          <w:rFonts w:ascii="Arial" w:hAnsi="Arial" w:cs="Arial"/>
        </w:rPr>
        <w:t>due to sequest</w:t>
      </w:r>
      <w:r w:rsidR="0086433F" w:rsidRPr="0D6DEC05">
        <w:rPr>
          <w:rFonts w:ascii="Arial" w:hAnsi="Arial" w:cs="Arial"/>
        </w:rPr>
        <w:t>ration</w:t>
      </w:r>
      <w:r w:rsidR="00330DFA" w:rsidRPr="0D6DEC05">
        <w:rPr>
          <w:rFonts w:ascii="Arial" w:hAnsi="Arial" w:cs="Arial"/>
        </w:rPr>
        <w:t xml:space="preserve">. A slight increase in FY 2014 </w:t>
      </w:r>
      <w:r w:rsidRPr="0D6DEC05">
        <w:rPr>
          <w:rFonts w:ascii="Arial" w:hAnsi="Arial" w:cs="Arial"/>
        </w:rPr>
        <w:t xml:space="preserve">did </w:t>
      </w:r>
      <w:r w:rsidR="00330DFA" w:rsidRPr="0D6DEC05">
        <w:rPr>
          <w:rFonts w:ascii="Arial" w:hAnsi="Arial" w:cs="Arial"/>
        </w:rPr>
        <w:t>not make up for the sequester and</w:t>
      </w:r>
      <w:r w:rsidR="00C4229E">
        <w:rPr>
          <w:rFonts w:ascii="Arial" w:hAnsi="Arial" w:cs="Arial"/>
        </w:rPr>
        <w:t xml:space="preserve"> the slight increase in FY 21</w:t>
      </w:r>
      <w:r w:rsidRPr="0D6DEC05">
        <w:rPr>
          <w:rFonts w:ascii="Arial" w:hAnsi="Arial" w:cs="Arial"/>
        </w:rPr>
        <w:t xml:space="preserve"> </w:t>
      </w:r>
      <w:r w:rsidR="00C4229E">
        <w:rPr>
          <w:rFonts w:ascii="Arial" w:hAnsi="Arial" w:cs="Arial"/>
        </w:rPr>
        <w:t>is</w:t>
      </w:r>
      <w:r w:rsidR="00330DFA" w:rsidRPr="0D6DEC05">
        <w:rPr>
          <w:rFonts w:ascii="Arial" w:hAnsi="Arial" w:cs="Arial"/>
        </w:rPr>
        <w:t xml:space="preserve"> far from sufficient to keep </w:t>
      </w:r>
      <w:r w:rsidR="0086433F" w:rsidRPr="0D6DEC05">
        <w:rPr>
          <w:rFonts w:ascii="Arial" w:hAnsi="Arial" w:cs="Arial"/>
        </w:rPr>
        <w:t xml:space="preserve">funding </w:t>
      </w:r>
      <w:r w:rsidR="00330DFA" w:rsidRPr="0D6DEC05">
        <w:rPr>
          <w:rFonts w:ascii="Arial" w:hAnsi="Arial" w:cs="Arial"/>
        </w:rPr>
        <w:t>up with inflation.</w:t>
      </w:r>
      <w:r w:rsidR="001E69E8" w:rsidRPr="0D6DEC05">
        <w:rPr>
          <w:rFonts w:ascii="Arial" w:hAnsi="Arial" w:cs="Arial"/>
        </w:rPr>
        <w:t xml:space="preserve"> PAIR program funding is administered by the U.S. Department of Education (ED), Rehabilitation Services Administration (RSA).</w:t>
      </w:r>
    </w:p>
    <w:p w14:paraId="78155D4E" w14:textId="4D8E443F" w:rsidR="00350A47" w:rsidRPr="00330DFA" w:rsidRDefault="00F811CB" w:rsidP="00647A3A">
      <w:pPr>
        <w:spacing w:after="240"/>
        <w:rPr>
          <w:rFonts w:ascii="Arial" w:hAnsi="Arial" w:cs="Arial"/>
        </w:rPr>
      </w:pPr>
      <w:r w:rsidRPr="0D6DEC05">
        <w:rPr>
          <w:rFonts w:ascii="Arial" w:hAnsi="Arial" w:cs="Arial"/>
          <w:b/>
          <w:bCs/>
          <w:u w:val="single"/>
        </w:rPr>
        <w:t>Request</w:t>
      </w:r>
      <w:r>
        <w:br/>
      </w:r>
      <w:r w:rsidRPr="0D6DEC05">
        <w:rPr>
          <w:rFonts w:ascii="Arial" w:hAnsi="Arial" w:cs="Arial"/>
        </w:rPr>
        <w:t xml:space="preserve">The </w:t>
      </w:r>
      <w:r w:rsidR="00330DFA" w:rsidRPr="0D6DEC05">
        <w:rPr>
          <w:rFonts w:ascii="Arial" w:hAnsi="Arial" w:cs="Arial"/>
        </w:rPr>
        <w:t xml:space="preserve">PAIR program </w:t>
      </w:r>
      <w:r w:rsidR="152ACE71" w:rsidRPr="0D6DEC05">
        <w:rPr>
          <w:rFonts w:ascii="Arial" w:hAnsi="Arial" w:cs="Arial"/>
        </w:rPr>
        <w:t>needs</w:t>
      </w:r>
      <w:r w:rsidRPr="0D6DEC05">
        <w:rPr>
          <w:rFonts w:ascii="Arial" w:hAnsi="Arial" w:cs="Arial"/>
        </w:rPr>
        <w:t xml:space="preserve"> </w:t>
      </w:r>
      <w:r w:rsidR="0086433F" w:rsidRPr="0D6DEC05">
        <w:rPr>
          <w:rFonts w:ascii="Arial" w:hAnsi="Arial" w:cs="Arial"/>
        </w:rPr>
        <w:t xml:space="preserve">increased </w:t>
      </w:r>
      <w:r w:rsidRPr="0D6DEC05">
        <w:rPr>
          <w:rFonts w:ascii="Arial" w:hAnsi="Arial" w:cs="Arial"/>
        </w:rPr>
        <w:t>funding</w:t>
      </w:r>
      <w:r w:rsidR="00C92CF5">
        <w:rPr>
          <w:rFonts w:ascii="Arial" w:hAnsi="Arial" w:cs="Arial"/>
        </w:rPr>
        <w:t xml:space="preserve">. </w:t>
      </w:r>
      <w:r w:rsidR="00C4229E" w:rsidRPr="00C4229E">
        <w:rPr>
          <w:rFonts w:ascii="Arial" w:hAnsi="Arial" w:cs="Arial"/>
        </w:rPr>
        <w:t>We urge Congress to build off the FY 21 increase</w:t>
      </w:r>
      <w:r w:rsidR="00C4229E">
        <w:rPr>
          <w:rFonts w:ascii="Arial" w:hAnsi="Arial" w:cs="Arial"/>
        </w:rPr>
        <w:t xml:space="preserve"> so the P&amp;As</w:t>
      </w:r>
      <w:r w:rsidRPr="0D6DEC05">
        <w:rPr>
          <w:rFonts w:ascii="Arial" w:hAnsi="Arial" w:cs="Arial"/>
        </w:rPr>
        <w:t xml:space="preserve"> </w:t>
      </w:r>
      <w:r w:rsidR="00C92CF5">
        <w:rPr>
          <w:rFonts w:ascii="Arial" w:hAnsi="Arial" w:cs="Arial"/>
        </w:rPr>
        <w:t xml:space="preserve">can </w:t>
      </w:r>
      <w:r w:rsidR="00C4229E">
        <w:rPr>
          <w:rFonts w:ascii="Arial" w:hAnsi="Arial" w:cs="Arial"/>
        </w:rPr>
        <w:t>carry</w:t>
      </w:r>
      <w:r w:rsidRPr="0D6DEC05">
        <w:rPr>
          <w:rFonts w:ascii="Arial" w:hAnsi="Arial" w:cs="Arial"/>
        </w:rPr>
        <w:t xml:space="preserve"> out</w:t>
      </w:r>
      <w:r w:rsidR="00330DFA" w:rsidRPr="0D6DEC05">
        <w:rPr>
          <w:rFonts w:ascii="Arial" w:hAnsi="Arial" w:cs="Arial"/>
        </w:rPr>
        <w:t xml:space="preserve"> </w:t>
      </w:r>
      <w:r w:rsidR="00C4229E">
        <w:rPr>
          <w:rFonts w:ascii="Arial" w:hAnsi="Arial" w:cs="Arial"/>
        </w:rPr>
        <w:t xml:space="preserve">the PAIR program </w:t>
      </w:r>
      <w:r w:rsidR="00330DFA" w:rsidRPr="0D6DEC05">
        <w:rPr>
          <w:rFonts w:ascii="Arial" w:hAnsi="Arial" w:cs="Arial"/>
        </w:rPr>
        <w:t>mission of helping children and adults with disabilities become independent</w:t>
      </w:r>
      <w:r w:rsidRPr="0D6DEC05">
        <w:rPr>
          <w:rFonts w:ascii="Arial" w:hAnsi="Arial" w:cs="Arial"/>
        </w:rPr>
        <w:t>,</w:t>
      </w:r>
      <w:r w:rsidR="00330DFA" w:rsidRPr="0D6DEC05">
        <w:rPr>
          <w:rFonts w:ascii="Arial" w:hAnsi="Arial" w:cs="Arial"/>
        </w:rPr>
        <w:t xml:space="preserve"> self-sufficient</w:t>
      </w:r>
      <w:r w:rsidRPr="0D6DEC05">
        <w:rPr>
          <w:rFonts w:ascii="Arial" w:hAnsi="Arial" w:cs="Arial"/>
        </w:rPr>
        <w:t xml:space="preserve"> members of our communities</w:t>
      </w:r>
      <w:r w:rsidR="00330DFA" w:rsidRPr="0D6DEC05">
        <w:rPr>
          <w:rFonts w:ascii="Arial" w:hAnsi="Arial" w:cs="Arial"/>
        </w:rPr>
        <w:t>.</w:t>
      </w:r>
      <w:r w:rsidR="00647A3A" w:rsidRPr="0D6DEC05">
        <w:rPr>
          <w:rFonts w:ascii="Arial" w:hAnsi="Arial" w:cs="Arial"/>
        </w:rPr>
        <w:t xml:space="preserve"> </w:t>
      </w:r>
    </w:p>
    <w:p w14:paraId="44A45D44" w14:textId="03527560" w:rsidR="003259DB" w:rsidRDefault="00BC0D7D" w:rsidP="003259DB">
      <w:pPr>
        <w:jc w:val="center"/>
        <w:rPr>
          <w:rFonts w:ascii="Arial" w:hAnsi="Arial" w:cs="Arial"/>
        </w:rPr>
      </w:pPr>
      <w:bookmarkStart w:id="0" w:name="_GoBack"/>
      <w:r w:rsidRPr="008322CD">
        <w:rPr>
          <w:rFonts w:ascii="Arial" w:hAnsi="Arial" w:cs="Arial"/>
          <w:noProof/>
          <w:color w:val="65125D"/>
        </w:rPr>
        <w:drawing>
          <wp:inline distT="0" distB="0" distL="0" distR="0" wp14:anchorId="7A048CD4" wp14:editId="261E4760">
            <wp:extent cx="5433060" cy="1514475"/>
            <wp:effectExtent l="0" t="0" r="15240" b="9525"/>
            <wp:docPr id="13" name="Chart 13" descr="Line graph displaying PAIR program appropriations funding and the inflation rate over the past fiscal years. &#10;&#10;The graph displays the following five data sets in millions:&#10;&#10;In 2013 PAIR funding was $17.09 while the adjusted inflation rate was $18.92&#10;&#10;In 2015 PAIR funding was $17.65 while the adjusted inflation rate was $19.48.&#10;&#10;In 2017 PAIR funding was $17.65 while the adjusted inflation rate was $19.77.&#10;&#10;In 2019 PAIR funding was $17.65 while the adjusted inflation rate was $20.67.&#10;&#10;In 2021 PAIR funding was $18.15 while the adjusted inflation rate was $21.31.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14:paraId="0D6D873F" w14:textId="6D189D0F" w:rsidR="00527000" w:rsidRPr="00527000" w:rsidRDefault="00527000" w:rsidP="003259DB">
      <w:pPr>
        <w:jc w:val="center"/>
        <w:rPr>
          <w:rFonts w:ascii="Arial" w:hAnsi="Arial" w:cs="Arial"/>
          <w:sz w:val="12"/>
          <w:szCs w:val="12"/>
        </w:rPr>
      </w:pPr>
    </w:p>
    <w:p w14:paraId="35E87FEE" w14:textId="2AEB4735" w:rsidR="003259DB" w:rsidRPr="00527000" w:rsidRDefault="00527000" w:rsidP="00527000">
      <w:pPr>
        <w:jc w:val="right"/>
        <w:rPr>
          <w:rFonts w:ascii="Arial" w:hAnsi="Arial" w:cs="Arial"/>
          <w:i/>
          <w:iCs/>
        </w:rPr>
      </w:pPr>
      <w:r w:rsidRPr="00527000">
        <w:rPr>
          <w:rFonts w:ascii="Arial" w:hAnsi="Arial" w:cs="Arial"/>
          <w:i/>
          <w:iCs/>
        </w:rPr>
        <w:t>*Displayed in Millions</w:t>
      </w:r>
    </w:p>
    <w:p w14:paraId="66B7EA75" w14:textId="77777777" w:rsidR="00527000" w:rsidRPr="00527000" w:rsidRDefault="00527000" w:rsidP="003259DB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4BC37302" w14:textId="2557C0FA" w:rsidR="00647A3A" w:rsidRPr="003259DB" w:rsidRDefault="00350A47" w:rsidP="003259DB">
      <w:pPr>
        <w:jc w:val="center"/>
        <w:rPr>
          <w:rFonts w:ascii="Arial" w:hAnsi="Arial" w:cs="Arial"/>
        </w:rPr>
      </w:pPr>
      <w:r w:rsidRPr="0D6DEC05">
        <w:rPr>
          <w:rFonts w:ascii="Arial" w:hAnsi="Arial" w:cs="Arial"/>
          <w:b/>
          <w:bCs/>
          <w:sz w:val="28"/>
          <w:szCs w:val="28"/>
        </w:rPr>
        <w:t>NDRN recommends a funding level of $</w:t>
      </w:r>
      <w:r w:rsidR="00B21103" w:rsidRPr="0D6DEC05">
        <w:rPr>
          <w:rFonts w:ascii="Arial" w:hAnsi="Arial" w:cs="Arial"/>
          <w:b/>
          <w:bCs/>
          <w:sz w:val="28"/>
          <w:szCs w:val="28"/>
        </w:rPr>
        <w:t>2</w:t>
      </w:r>
      <w:r w:rsidR="00752D19">
        <w:rPr>
          <w:rFonts w:ascii="Arial" w:hAnsi="Arial" w:cs="Arial"/>
          <w:b/>
          <w:bCs/>
          <w:sz w:val="28"/>
          <w:szCs w:val="28"/>
        </w:rPr>
        <w:t>2</w:t>
      </w:r>
      <w:r w:rsidRPr="0D6DEC05">
        <w:rPr>
          <w:rFonts w:ascii="Arial" w:hAnsi="Arial" w:cs="Arial"/>
          <w:b/>
          <w:bCs/>
          <w:sz w:val="28"/>
          <w:szCs w:val="28"/>
        </w:rPr>
        <w:t xml:space="preserve"> million</w:t>
      </w:r>
      <w:r w:rsidR="007E63A1" w:rsidRPr="0D6DEC05">
        <w:rPr>
          <w:rFonts w:ascii="Arial" w:hAnsi="Arial" w:cs="Arial"/>
          <w:b/>
          <w:bCs/>
          <w:sz w:val="28"/>
          <w:szCs w:val="28"/>
        </w:rPr>
        <w:t xml:space="preserve"> for Fiscal Year 202</w:t>
      </w:r>
      <w:r w:rsidR="00A1428E" w:rsidRPr="0D6DEC05">
        <w:rPr>
          <w:rFonts w:ascii="Arial" w:hAnsi="Arial" w:cs="Arial"/>
          <w:b/>
          <w:bCs/>
          <w:sz w:val="28"/>
          <w:szCs w:val="28"/>
        </w:rPr>
        <w:t>2</w:t>
      </w:r>
    </w:p>
    <w:sectPr w:rsidR="00647A3A" w:rsidRPr="003259DB" w:rsidSect="007E63A1">
      <w:head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6B760" w14:textId="77777777" w:rsidR="00284E7B" w:rsidRDefault="00284E7B" w:rsidP="00350A47">
      <w:r>
        <w:separator/>
      </w:r>
    </w:p>
  </w:endnote>
  <w:endnote w:type="continuationSeparator" w:id="0">
    <w:p w14:paraId="6DE43E03" w14:textId="77777777" w:rsidR="00284E7B" w:rsidRDefault="00284E7B" w:rsidP="0035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810" w14:textId="77777777" w:rsidR="009C5794" w:rsidRPr="00976B0F" w:rsidRDefault="009C5794" w:rsidP="009C5794">
    <w:pPr>
      <w:tabs>
        <w:tab w:val="center" w:pos="4680"/>
        <w:tab w:val="right" w:pos="9360"/>
      </w:tabs>
      <w:rPr>
        <w:rFonts w:ascii="Arial" w:hAnsi="Arial" w:cs="Arial"/>
      </w:rPr>
    </w:pPr>
    <w:r>
      <w:rPr>
        <w:rFonts w:ascii="Arial" w:hAnsi="Arial" w:cs="Arial"/>
      </w:rPr>
      <w:t>F</w:t>
    </w:r>
    <w:r w:rsidRPr="00976B0F">
      <w:rPr>
        <w:rFonts w:ascii="Arial" w:hAnsi="Arial" w:cs="Arial"/>
      </w:rPr>
      <w:t>or more information, please contact Cyrus Huncharek at (202) 408-9514 or</w:t>
    </w:r>
  </w:p>
  <w:p w14:paraId="4508EAF4" w14:textId="77777777" w:rsidR="009C5794" w:rsidRPr="00976B0F" w:rsidRDefault="00AA3569" w:rsidP="009C5794">
    <w:pPr>
      <w:tabs>
        <w:tab w:val="center" w:pos="4680"/>
        <w:tab w:val="right" w:pos="9360"/>
      </w:tabs>
      <w:rPr>
        <w:rFonts w:ascii="Arial" w:hAnsi="Arial" w:cs="Arial"/>
      </w:rPr>
    </w:pPr>
    <w:hyperlink r:id="rId1" w:history="1">
      <w:r w:rsidR="009C5794" w:rsidRPr="00976B0F">
        <w:rPr>
          <w:rFonts w:ascii="Arial" w:hAnsi="Arial" w:cs="Arial"/>
          <w:color w:val="0563C1" w:themeColor="hyperlink"/>
          <w:u w:val="single"/>
        </w:rPr>
        <w:t>Cyrus.Huncharek@ndrn.org</w:t>
      </w:r>
    </w:hyperlink>
    <w:r w:rsidR="009C5794" w:rsidRPr="00976B0F">
      <w:rPr>
        <w:rFonts w:ascii="Arial" w:hAnsi="Arial" w:cs="Arial"/>
      </w:rPr>
      <w:t xml:space="preserve">. </w:t>
    </w:r>
  </w:p>
  <w:p w14:paraId="5949F773" w14:textId="77777777" w:rsidR="002B7328" w:rsidRDefault="002B7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E2434" w14:textId="77777777" w:rsidR="00284E7B" w:rsidRDefault="00284E7B" w:rsidP="00350A47">
      <w:r>
        <w:separator/>
      </w:r>
    </w:p>
  </w:footnote>
  <w:footnote w:type="continuationSeparator" w:id="0">
    <w:p w14:paraId="6C1473AC" w14:textId="77777777" w:rsidR="00284E7B" w:rsidRDefault="00284E7B" w:rsidP="0035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3B55B" w14:textId="7632F7F9" w:rsidR="00350A47" w:rsidRDefault="00350A47" w:rsidP="00350A47">
    <w:pPr>
      <w:pStyle w:val="Header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25086" w14:textId="0E3FBAAE" w:rsidR="007E63A1" w:rsidRDefault="00E07D81">
    <w:pPr>
      <w:pStyle w:val="Header"/>
    </w:pPr>
    <w:r>
      <w:rPr>
        <w:noProof/>
      </w:rPr>
      <w:drawing>
        <wp:inline distT="0" distB="0" distL="0" distR="0" wp14:anchorId="3DE961C1" wp14:editId="3D57F9F6">
          <wp:extent cx="3422015" cy="942975"/>
          <wp:effectExtent l="0" t="0" r="6985" b="9525"/>
          <wp:docPr id="3" name="Picture 3" descr="NDR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DR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201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3728B"/>
    <w:multiLevelType w:val="hybridMultilevel"/>
    <w:tmpl w:val="4476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F8"/>
    <w:rsid w:val="0008595E"/>
    <w:rsid w:val="00114B15"/>
    <w:rsid w:val="001C156E"/>
    <w:rsid w:val="001E5C39"/>
    <w:rsid w:val="001E69E8"/>
    <w:rsid w:val="001F0598"/>
    <w:rsid w:val="00223B36"/>
    <w:rsid w:val="00275B5C"/>
    <w:rsid w:val="00284E7B"/>
    <w:rsid w:val="002A51BE"/>
    <w:rsid w:val="002B7328"/>
    <w:rsid w:val="002C4416"/>
    <w:rsid w:val="002E3081"/>
    <w:rsid w:val="002E414E"/>
    <w:rsid w:val="003259DB"/>
    <w:rsid w:val="00326227"/>
    <w:rsid w:val="00330DFA"/>
    <w:rsid w:val="00350A47"/>
    <w:rsid w:val="00355796"/>
    <w:rsid w:val="003F5472"/>
    <w:rsid w:val="004345A5"/>
    <w:rsid w:val="004A222A"/>
    <w:rsid w:val="004C2472"/>
    <w:rsid w:val="004D61E5"/>
    <w:rsid w:val="004F7BD9"/>
    <w:rsid w:val="00522D24"/>
    <w:rsid w:val="00527000"/>
    <w:rsid w:val="00540467"/>
    <w:rsid w:val="00562C4C"/>
    <w:rsid w:val="00573C04"/>
    <w:rsid w:val="00581E60"/>
    <w:rsid w:val="00647A3A"/>
    <w:rsid w:val="00696528"/>
    <w:rsid w:val="006F10B2"/>
    <w:rsid w:val="00722546"/>
    <w:rsid w:val="0073174D"/>
    <w:rsid w:val="007423AD"/>
    <w:rsid w:val="00752D19"/>
    <w:rsid w:val="0079584B"/>
    <w:rsid w:val="007E1AE3"/>
    <w:rsid w:val="007E63A1"/>
    <w:rsid w:val="00864103"/>
    <w:rsid w:val="0086433F"/>
    <w:rsid w:val="00883544"/>
    <w:rsid w:val="00913A19"/>
    <w:rsid w:val="00923297"/>
    <w:rsid w:val="009C5794"/>
    <w:rsid w:val="00A1428E"/>
    <w:rsid w:val="00A47FE4"/>
    <w:rsid w:val="00A50077"/>
    <w:rsid w:val="00AA3569"/>
    <w:rsid w:val="00B21103"/>
    <w:rsid w:val="00BC0D7D"/>
    <w:rsid w:val="00C410DF"/>
    <w:rsid w:val="00C4229E"/>
    <w:rsid w:val="00C62042"/>
    <w:rsid w:val="00C92CF5"/>
    <w:rsid w:val="00CC71BC"/>
    <w:rsid w:val="00D4229A"/>
    <w:rsid w:val="00D85472"/>
    <w:rsid w:val="00DC71F8"/>
    <w:rsid w:val="00E07D81"/>
    <w:rsid w:val="00E22AE3"/>
    <w:rsid w:val="00E7439B"/>
    <w:rsid w:val="00EC53E2"/>
    <w:rsid w:val="00F811CB"/>
    <w:rsid w:val="0D6DEC05"/>
    <w:rsid w:val="0D92590B"/>
    <w:rsid w:val="152ACE71"/>
    <w:rsid w:val="1A5D889B"/>
    <w:rsid w:val="2F81B97F"/>
    <w:rsid w:val="3BEA5CC0"/>
    <w:rsid w:val="411ACB9D"/>
    <w:rsid w:val="4221F0B5"/>
    <w:rsid w:val="50DBA641"/>
    <w:rsid w:val="51350FEE"/>
    <w:rsid w:val="524506AE"/>
    <w:rsid w:val="592A8025"/>
    <w:rsid w:val="6EEEAFA8"/>
    <w:rsid w:val="778BA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0DA919"/>
  <w15:chartTrackingRefBased/>
  <w15:docId w15:val="{F29EEFC4-14F3-264D-94A9-42149A98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DF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A47"/>
    <w:pPr>
      <w:outlineLvl w:val="0"/>
    </w:pPr>
    <w:rPr>
      <w:rFonts w:ascii="Arial" w:hAnsi="Arial" w:cs="Arial"/>
      <w:color w:val="65125D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C71F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50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A47"/>
  </w:style>
  <w:style w:type="paragraph" w:styleId="Footer">
    <w:name w:val="footer"/>
    <w:basedOn w:val="Normal"/>
    <w:link w:val="FooterChar"/>
    <w:uiPriority w:val="99"/>
    <w:unhideWhenUsed/>
    <w:rsid w:val="00350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A47"/>
  </w:style>
  <w:style w:type="character" w:customStyle="1" w:styleId="Heading1Char">
    <w:name w:val="Heading 1 Char"/>
    <w:basedOn w:val="DefaultParagraphFont"/>
    <w:link w:val="Heading1"/>
    <w:uiPriority w:val="9"/>
    <w:rsid w:val="00350A47"/>
    <w:rPr>
      <w:rFonts w:ascii="Arial" w:hAnsi="Arial" w:cs="Arial"/>
      <w:color w:val="65125D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A47"/>
    <w:rPr>
      <w:rFonts w:ascii="Arial" w:hAnsi="Arial" w:cs="Arial"/>
      <w:b/>
      <w:bCs/>
      <w:color w:val="3B3838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rsid w:val="00350A47"/>
    <w:rPr>
      <w:rFonts w:ascii="Arial" w:hAnsi="Arial" w:cs="Arial"/>
      <w:b/>
      <w:bCs/>
      <w:color w:val="3B3838" w:themeColor="background2" w:themeShade="40"/>
    </w:rPr>
  </w:style>
  <w:style w:type="table" w:styleId="TableGrid">
    <w:name w:val="Table Grid"/>
    <w:basedOn w:val="TableNormal"/>
    <w:uiPriority w:val="39"/>
    <w:rsid w:val="0033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D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22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22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0D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DF"/>
    <w:rPr>
      <w:rFonts w:ascii="Times New Roman" w:eastAsia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1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yrus.Huncharek@ndr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The disparity between </a:t>
            </a:r>
            <a:r>
              <a:rPr lang="en-US" sz="1200" b="1">
                <a:solidFill>
                  <a:srgbClr val="0066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PAIR</a:t>
            </a:r>
            <a:r>
              <a:rPr lang="en-US" sz="1200" b="1" baseline="0">
                <a:solidFill>
                  <a:srgbClr val="0066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 Funding</a:t>
            </a:r>
            <a:r>
              <a:rPr lang="en-US" sz="1200" b="1">
                <a:solidFill>
                  <a:srgbClr val="0066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200" b="1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and</a:t>
            </a:r>
            <a:r>
              <a:rPr lang="en-US" sz="1200" b="1">
                <a:effectLst/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200" b="1">
                <a:solidFill>
                  <a:srgbClr val="65125D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US Inflation </a:t>
            </a:r>
            <a:r>
              <a:rPr lang="en-US" sz="1200" b="1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continues to increase</a:t>
            </a:r>
            <a:r>
              <a:rPr lang="en-US" sz="1200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*</a:t>
            </a:r>
            <a:endParaRPr lang="en-US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1671575502571295"/>
          <c:y val="6.5359477124183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466315483355601"/>
          <c:y val="0.2197368421052632"/>
          <c:w val="0.80614552388525063"/>
          <c:h val="0.6106851775107059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Appropriations</c:v>
                </c:pt>
              </c:strCache>
            </c:strRef>
          </c:tx>
          <c:spPr>
            <a:ln w="28575" cap="rnd">
              <a:solidFill>
                <a:srgbClr val="000000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rgbClr val="006600"/>
              </a:solidFill>
              <a:ln w="9525">
                <a:noFill/>
              </a:ln>
              <a:effectLst/>
            </c:spPr>
          </c:marker>
          <c:dPt>
            <c:idx val="1"/>
            <c:marker>
              <c:symbol val="circle"/>
              <c:size val="6"/>
              <c:spPr>
                <a:solidFill>
                  <a:srgbClr val="00660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66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2617-4969-B239-454EB71E8E5E}"/>
              </c:ext>
            </c:extLst>
          </c:dPt>
          <c:dPt>
            <c:idx val="2"/>
            <c:marker>
              <c:symbol val="circle"/>
              <c:size val="6"/>
              <c:spPr>
                <a:solidFill>
                  <a:srgbClr val="00660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66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2617-4969-B239-454EB71E8E5E}"/>
              </c:ext>
            </c:extLst>
          </c:dPt>
          <c:dPt>
            <c:idx val="3"/>
            <c:marker>
              <c:symbol val="circle"/>
              <c:size val="6"/>
              <c:spPr>
                <a:solidFill>
                  <a:srgbClr val="00660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66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2617-4969-B239-454EB71E8E5E}"/>
              </c:ext>
            </c:extLst>
          </c:dPt>
          <c:dPt>
            <c:idx val="4"/>
            <c:marker>
              <c:symbol val="circle"/>
              <c:size val="6"/>
              <c:spPr>
                <a:solidFill>
                  <a:srgbClr val="00660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66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2617-4969-B239-454EB71E8E5E}"/>
              </c:ext>
            </c:extLst>
          </c:dPt>
          <c:dPt>
            <c:idx val="5"/>
            <c:marker>
              <c:symbol val="circle"/>
              <c:size val="6"/>
              <c:spPr>
                <a:solidFill>
                  <a:srgbClr val="00660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66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2617-4969-B239-454EB71E8E5E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617-4969-B239-454EB71E8E5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17-4969-B239-454EB71E8E5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17-4969-B239-454EB71E8E5E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617-4969-B239-454EB71E8E5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617-4969-B239-454EB71E8E5E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PAIR Funding, $18.15</a:t>
                    </a:r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2617-4969-B239-454EB71E8E5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6"/>
                <c:pt idx="0">
                  <c:v>2011</c:v>
                </c:pt>
                <c:pt idx="1">
                  <c:v>2013</c:v>
                </c:pt>
                <c:pt idx="2">
                  <c:v>2015</c:v>
                </c:pt>
                <c:pt idx="3">
                  <c:v>2017</c:v>
                </c:pt>
                <c:pt idx="4">
                  <c:v>2019</c:v>
                </c:pt>
                <c:pt idx="5">
                  <c:v>2021</c:v>
                </c:pt>
              </c:numCache>
            </c:numRef>
          </c:cat>
          <c:val>
            <c:numRef>
              <c:f>Sheet1!$B$2:$L$2</c:f>
              <c:numCache>
                <c:formatCode>0.00</c:formatCode>
                <c:ptCount val="6"/>
                <c:pt idx="0">
                  <c:v>18.065000000000001</c:v>
                </c:pt>
                <c:pt idx="1">
                  <c:v>17.09</c:v>
                </c:pt>
                <c:pt idx="2">
                  <c:v>17.649999999999999</c:v>
                </c:pt>
                <c:pt idx="3">
                  <c:v>17.649999999999999</c:v>
                </c:pt>
                <c:pt idx="4">
                  <c:v>17.649999999999999</c:v>
                </c:pt>
                <c:pt idx="5">
                  <c:v>18.149999999999999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2617-4969-B239-454EB71E8E5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Adjusted for Inflation</c:v>
                </c:pt>
              </c:strCache>
            </c:strRef>
          </c:tx>
          <c:spPr>
            <a:ln w="28575" cap="rnd" cmpd="dbl">
              <a:solidFill>
                <a:srgbClr val="65125D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rgbClr val="65125D"/>
              </a:solidFill>
              <a:ln w="9525">
                <a:noFill/>
              </a:ln>
              <a:effectLst/>
            </c:spPr>
          </c:marker>
          <c:dPt>
            <c:idx val="0"/>
            <c:marker>
              <c:symbol val="circle"/>
              <c:size val="6"/>
              <c:spPr>
                <a:solidFill>
                  <a:srgbClr val="65125D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2617-4969-B239-454EB71E8E5E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617-4969-B239-454EB71E8E5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617-4969-B239-454EB71E8E5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617-4969-B239-454EB71E8E5E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617-4969-B239-454EB71E8E5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617-4969-B239-454EB71E8E5E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US Inflation, $21.31</a:t>
                    </a:r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2617-4969-B239-454EB71E8E5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6"/>
                <c:pt idx="0">
                  <c:v>2011</c:v>
                </c:pt>
                <c:pt idx="1">
                  <c:v>2013</c:v>
                </c:pt>
                <c:pt idx="2">
                  <c:v>2015</c:v>
                </c:pt>
                <c:pt idx="3">
                  <c:v>2017</c:v>
                </c:pt>
                <c:pt idx="4">
                  <c:v>2019</c:v>
                </c:pt>
                <c:pt idx="5">
                  <c:v>2021</c:v>
                </c:pt>
              </c:numCache>
            </c:numRef>
          </c:cat>
          <c:val>
            <c:numRef>
              <c:f>Sheet1!$B$3:$L$3</c:f>
              <c:numCache>
                <c:formatCode>0.00</c:formatCode>
                <c:ptCount val="6"/>
                <c:pt idx="0">
                  <c:v>18.065000000000001</c:v>
                </c:pt>
                <c:pt idx="1">
                  <c:v>18.923268150000002</c:v>
                </c:pt>
                <c:pt idx="2">
                  <c:v>19.475903273052602</c:v>
                </c:pt>
                <c:pt idx="3">
                  <c:v>19.76804182214839</c:v>
                </c:pt>
                <c:pt idx="4">
                  <c:v>20.667606333307077</c:v>
                </c:pt>
                <c:pt idx="5">
                  <c:v>21.313221019946923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2617-4969-B239-454EB71E8E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8460912"/>
        <c:axId val="663110976"/>
      </c:lineChart>
      <c:catAx>
        <c:axId val="70846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3110976"/>
        <c:crosses val="autoZero"/>
        <c:auto val="1"/>
        <c:lblAlgn val="ctr"/>
        <c:lblOffset val="100"/>
        <c:noMultiLvlLbl val="0"/>
      </c:catAx>
      <c:valAx>
        <c:axId val="663110976"/>
        <c:scaling>
          <c:orientation val="minMax"/>
          <c:max val="22"/>
          <c:min val="1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8460912"/>
        <c:crosses val="autoZero"/>
        <c:crossBetween val="between"/>
        <c:majorUnit val="3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6350" cap="flat" cmpd="sng" algn="ctr">
      <a:solidFill>
        <a:srgbClr val="65125D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53CB960F1EB4F8AF1293C51BE3C94" ma:contentTypeVersion="4" ma:contentTypeDescription="Create a new document." ma:contentTypeScope="" ma:versionID="715ddac6695a3b1b2a499696af6e7e13">
  <xsd:schema xmlns:xsd="http://www.w3.org/2001/XMLSchema" xmlns:xs="http://www.w3.org/2001/XMLSchema" xmlns:p="http://schemas.microsoft.com/office/2006/metadata/properties" xmlns:ns2="a84592ef-b7d4-4b9b-ab4e-ee4472c20361" targetNamespace="http://schemas.microsoft.com/office/2006/metadata/properties" ma:root="true" ma:fieldsID="3c948c2773c0036ed666d2f38f849b37" ns2:_="">
    <xsd:import namespace="a84592ef-b7d4-4b9b-ab4e-ee4472c20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592ef-b7d4-4b9b-ab4e-ee4472c20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45E19CB4-73A7-45DA-9E65-E73BBDFCF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34FF93-635F-49C3-A417-6A0EBDB1B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592ef-b7d4-4b9b-ab4e-ee4472c20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47D2B5-99CD-4820-8B81-04D5B7126A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A64936-D72C-457F-B7BF-BF067067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Disability Rights Network</dc:creator>
  <cp:keywords/>
  <dc:description/>
  <cp:lastModifiedBy>Eric Buehlmann</cp:lastModifiedBy>
  <cp:revision>2</cp:revision>
  <dcterms:created xsi:type="dcterms:W3CDTF">2021-02-10T14:32:00Z</dcterms:created>
  <dcterms:modified xsi:type="dcterms:W3CDTF">2021-02-10T14:32:00Z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0x010100F1453CB960F1EB4F8AF1293C51BE3C94</vt:lpwstr>
  </property>
</Properties>
</file>