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8C81B" w14:textId="77777777" w:rsidR="0089163D" w:rsidRPr="00FE21F4" w:rsidRDefault="0089163D" w:rsidP="00311F40">
      <w:pPr>
        <w:spacing w:after="0" w:line="240" w:lineRule="auto"/>
        <w:rPr>
          <w:rFonts w:ascii="Helvetica" w:hAnsi="Helvetica" w:cs="Helvetica"/>
        </w:rPr>
      </w:pPr>
      <w:r w:rsidRPr="00FE21F4">
        <w:rPr>
          <w:rFonts w:ascii="Helvetica" w:hAnsi="Helvetica" w:cs="Helvetica"/>
        </w:rPr>
        <w:t xml:space="preserve">Johnny W. Collett, </w:t>
      </w:r>
    </w:p>
    <w:p w14:paraId="2C70FA8E" w14:textId="77777777" w:rsidR="0089163D" w:rsidRPr="00FE21F4" w:rsidRDefault="0089163D" w:rsidP="00311F40">
      <w:pPr>
        <w:spacing w:after="0" w:line="240" w:lineRule="auto"/>
        <w:rPr>
          <w:rFonts w:ascii="Helvetica" w:hAnsi="Helvetica" w:cs="Helvetica"/>
        </w:rPr>
      </w:pPr>
      <w:r w:rsidRPr="00FE21F4">
        <w:rPr>
          <w:rFonts w:ascii="Helvetica" w:hAnsi="Helvetica" w:cs="Helvetica"/>
        </w:rPr>
        <w:t xml:space="preserve">Assistant Secretary, </w:t>
      </w:r>
    </w:p>
    <w:p w14:paraId="56EC7998" w14:textId="3F47C823" w:rsidR="0089163D" w:rsidRPr="00FE21F4" w:rsidRDefault="0089163D" w:rsidP="00311F40">
      <w:pPr>
        <w:spacing w:after="0" w:line="240" w:lineRule="auto"/>
        <w:rPr>
          <w:rFonts w:ascii="Helvetica" w:hAnsi="Helvetica" w:cs="Helvetica"/>
        </w:rPr>
      </w:pPr>
      <w:r w:rsidRPr="00FE21F4">
        <w:rPr>
          <w:rFonts w:ascii="Helvetica" w:hAnsi="Helvetica" w:cs="Helvetica"/>
        </w:rPr>
        <w:t>Office of Special Education and Rehabilitation Services</w:t>
      </w:r>
    </w:p>
    <w:p w14:paraId="5CC130CD" w14:textId="0509C79E" w:rsidR="0089163D" w:rsidRPr="00FE21F4" w:rsidRDefault="0089163D" w:rsidP="00311F40">
      <w:pPr>
        <w:spacing w:after="0" w:line="240" w:lineRule="auto"/>
        <w:rPr>
          <w:rFonts w:ascii="Helvetica" w:hAnsi="Helvetica" w:cs="Helvetica"/>
        </w:rPr>
      </w:pPr>
      <w:r w:rsidRPr="00FE21F4">
        <w:rPr>
          <w:rFonts w:ascii="Helvetica" w:hAnsi="Helvetica" w:cs="Helvetica"/>
        </w:rPr>
        <w:t xml:space="preserve">U.S. Department of Education </w:t>
      </w:r>
    </w:p>
    <w:p w14:paraId="37EDCF42" w14:textId="02BC27DF" w:rsidR="0089163D" w:rsidRPr="00FE21F4" w:rsidRDefault="0089163D" w:rsidP="00311F40">
      <w:pPr>
        <w:spacing w:after="0" w:line="240" w:lineRule="auto"/>
        <w:rPr>
          <w:rFonts w:ascii="Helvetica" w:hAnsi="Helvetica" w:cs="Helvetica"/>
        </w:rPr>
      </w:pPr>
      <w:r w:rsidRPr="00FE21F4">
        <w:rPr>
          <w:rFonts w:ascii="Helvetica" w:hAnsi="Helvetica" w:cs="Helvetica"/>
        </w:rPr>
        <w:t xml:space="preserve">400 Maryland Avenue SW </w:t>
      </w:r>
    </w:p>
    <w:p w14:paraId="3E0A5EFB" w14:textId="79D47DDA" w:rsidR="0089163D" w:rsidRPr="00FE21F4" w:rsidRDefault="0089163D" w:rsidP="00311F40">
      <w:pPr>
        <w:spacing w:after="0" w:line="240" w:lineRule="auto"/>
        <w:rPr>
          <w:rFonts w:ascii="Helvetica" w:hAnsi="Helvetica" w:cs="Helvetica"/>
        </w:rPr>
      </w:pPr>
      <w:r w:rsidRPr="00FE21F4">
        <w:rPr>
          <w:rFonts w:ascii="Helvetica" w:hAnsi="Helvetica" w:cs="Helvetica"/>
        </w:rPr>
        <w:t>Room 5107</w:t>
      </w:r>
    </w:p>
    <w:p w14:paraId="7660A5D6" w14:textId="098AECF4" w:rsidR="0089163D" w:rsidRPr="00FE21F4" w:rsidRDefault="0089163D" w:rsidP="00311F40">
      <w:pPr>
        <w:spacing w:after="0" w:line="240" w:lineRule="auto"/>
        <w:rPr>
          <w:rFonts w:ascii="Helvetica" w:hAnsi="Helvetica" w:cs="Helvetica"/>
        </w:rPr>
      </w:pPr>
      <w:r w:rsidRPr="00FE21F4">
        <w:rPr>
          <w:rFonts w:ascii="Helvetica" w:hAnsi="Helvetica" w:cs="Helvetica"/>
        </w:rPr>
        <w:t>Potomac Center Plaza</w:t>
      </w:r>
    </w:p>
    <w:p w14:paraId="38BA87B2" w14:textId="5D0316FD" w:rsidR="00100062" w:rsidRPr="00FE21F4" w:rsidRDefault="0089163D" w:rsidP="00311F40">
      <w:pPr>
        <w:spacing w:after="0" w:line="240" w:lineRule="auto"/>
        <w:rPr>
          <w:rFonts w:ascii="Helvetica" w:hAnsi="Helvetica" w:cs="Helvetica"/>
        </w:rPr>
      </w:pPr>
      <w:r w:rsidRPr="00FE21F4">
        <w:rPr>
          <w:rFonts w:ascii="Helvetica" w:hAnsi="Helvetica" w:cs="Helvetica"/>
        </w:rPr>
        <w:t>Washington, DC 20202-2500</w:t>
      </w:r>
    </w:p>
    <w:p w14:paraId="31B1054A" w14:textId="77777777" w:rsidR="0089163D" w:rsidRPr="00FE21F4" w:rsidRDefault="0089163D" w:rsidP="00311F40">
      <w:pPr>
        <w:spacing w:after="0" w:line="240" w:lineRule="auto"/>
        <w:rPr>
          <w:rFonts w:ascii="Arial" w:hAnsi="Arial" w:cs="Arial"/>
        </w:rPr>
      </w:pPr>
    </w:p>
    <w:p w14:paraId="4F361D79" w14:textId="77777777" w:rsidR="00100062" w:rsidRPr="00FE21F4" w:rsidRDefault="00100062" w:rsidP="00311F40">
      <w:pPr>
        <w:spacing w:after="0" w:line="240" w:lineRule="auto"/>
        <w:rPr>
          <w:rFonts w:ascii="Arial" w:hAnsi="Arial" w:cs="Arial"/>
        </w:rPr>
      </w:pPr>
    </w:p>
    <w:p w14:paraId="3DB9B304" w14:textId="77777777" w:rsidR="0089163D" w:rsidRPr="00FE21F4" w:rsidRDefault="0089163D" w:rsidP="0089163D">
      <w:pPr>
        <w:rPr>
          <w:rFonts w:ascii="Arial" w:hAnsi="Arial" w:cs="Arial"/>
        </w:rPr>
      </w:pPr>
      <w:r w:rsidRPr="00FE21F4">
        <w:rPr>
          <w:rFonts w:ascii="Arial" w:hAnsi="Arial" w:cs="Arial"/>
        </w:rPr>
        <w:t>Re: Opposition to the Proposed Delay of Significant Disproportionality Regulations (</w:t>
      </w:r>
      <w:hyperlink r:id="rId7" w:history="1">
        <w:r w:rsidRPr="00FE21F4">
          <w:rPr>
            <w:rStyle w:val="Hyperlink"/>
            <w:rFonts w:ascii="Arial" w:hAnsi="Arial" w:cs="Arial"/>
            <w:color w:val="auto"/>
          </w:rPr>
          <w:t>34 CFR  §300.646</w:t>
        </w:r>
      </w:hyperlink>
      <w:r w:rsidRPr="00FE21F4">
        <w:rPr>
          <w:rFonts w:ascii="Arial" w:hAnsi="Arial" w:cs="Arial"/>
        </w:rPr>
        <w:t xml:space="preserve"> and </w:t>
      </w:r>
      <w:hyperlink r:id="rId8" w:history="1">
        <w:r w:rsidRPr="00FE21F4">
          <w:rPr>
            <w:rStyle w:val="Hyperlink"/>
            <w:rFonts w:ascii="Arial" w:hAnsi="Arial" w:cs="Arial"/>
            <w:color w:val="auto"/>
          </w:rPr>
          <w:t>34 CFR</w:t>
        </w:r>
        <w:bookmarkStart w:id="0" w:name="_Hlk512606049"/>
        <w:r w:rsidRPr="00FE21F4">
          <w:rPr>
            <w:rStyle w:val="Hyperlink"/>
            <w:rFonts w:ascii="Arial" w:hAnsi="Arial" w:cs="Arial"/>
            <w:color w:val="auto"/>
          </w:rPr>
          <w:t xml:space="preserve"> §</w:t>
        </w:r>
        <w:bookmarkEnd w:id="0"/>
        <w:r w:rsidRPr="00FE21F4">
          <w:rPr>
            <w:rStyle w:val="Hyperlink"/>
            <w:rFonts w:ascii="Arial" w:hAnsi="Arial" w:cs="Arial"/>
            <w:color w:val="auto"/>
          </w:rPr>
          <w:t xml:space="preserve"> 300.647</w:t>
        </w:r>
      </w:hyperlink>
      <w:r w:rsidRPr="00FE21F4">
        <w:rPr>
          <w:rFonts w:ascii="Arial" w:hAnsi="Arial" w:cs="Arial"/>
        </w:rPr>
        <w:t>)</w:t>
      </w:r>
    </w:p>
    <w:p w14:paraId="62697966" w14:textId="77777777" w:rsidR="0089163D" w:rsidRPr="00FE21F4" w:rsidRDefault="0089163D" w:rsidP="00311F40">
      <w:pPr>
        <w:spacing w:after="0" w:line="240" w:lineRule="auto"/>
        <w:rPr>
          <w:rFonts w:ascii="Arial" w:hAnsi="Arial" w:cs="Arial"/>
        </w:rPr>
      </w:pPr>
    </w:p>
    <w:p w14:paraId="6F24A7A5" w14:textId="77777777" w:rsidR="0089163D" w:rsidRPr="00FE21F4" w:rsidRDefault="0089163D" w:rsidP="00311F40">
      <w:pPr>
        <w:spacing w:after="0" w:line="240" w:lineRule="auto"/>
        <w:rPr>
          <w:rFonts w:ascii="Arial" w:hAnsi="Arial" w:cs="Arial"/>
        </w:rPr>
      </w:pPr>
    </w:p>
    <w:p w14:paraId="6C4054E2" w14:textId="77777777" w:rsidR="0089163D" w:rsidRPr="00FE21F4" w:rsidRDefault="0089163D" w:rsidP="00311F40">
      <w:pPr>
        <w:spacing w:after="0" w:line="240" w:lineRule="auto"/>
        <w:rPr>
          <w:rFonts w:ascii="Arial" w:hAnsi="Arial" w:cs="Arial"/>
        </w:rPr>
      </w:pPr>
    </w:p>
    <w:p w14:paraId="68BB30C7" w14:textId="77777777" w:rsidR="00100062" w:rsidRPr="00FE21F4" w:rsidRDefault="00100062" w:rsidP="00311F40">
      <w:pPr>
        <w:spacing w:after="0" w:line="240" w:lineRule="auto"/>
        <w:rPr>
          <w:rFonts w:ascii="Arial" w:hAnsi="Arial" w:cs="Arial"/>
        </w:rPr>
      </w:pPr>
    </w:p>
    <w:p w14:paraId="19E51809" w14:textId="2A8E6BC9" w:rsidR="00D255CA" w:rsidRPr="00FE21F4" w:rsidRDefault="0089163D" w:rsidP="00311F40">
      <w:pPr>
        <w:spacing w:after="0" w:line="240" w:lineRule="auto"/>
        <w:rPr>
          <w:rFonts w:ascii="Arial" w:hAnsi="Arial" w:cs="Arial"/>
        </w:rPr>
      </w:pPr>
      <w:r w:rsidRPr="00FE21F4">
        <w:rPr>
          <w:rFonts w:ascii="Arial" w:hAnsi="Arial" w:cs="Arial"/>
        </w:rPr>
        <w:t>Dear Assistant Secretary Collett</w:t>
      </w:r>
      <w:r w:rsidR="00FE21F4" w:rsidRPr="00FE21F4">
        <w:rPr>
          <w:rFonts w:ascii="Arial" w:hAnsi="Arial" w:cs="Arial"/>
        </w:rPr>
        <w:t>,</w:t>
      </w:r>
    </w:p>
    <w:p w14:paraId="1E4D6D52" w14:textId="77777777" w:rsidR="00160227" w:rsidRPr="00FE21F4" w:rsidRDefault="00160227" w:rsidP="00311F40">
      <w:pPr>
        <w:spacing w:after="0" w:line="240" w:lineRule="auto"/>
        <w:rPr>
          <w:rFonts w:ascii="Arial" w:hAnsi="Arial" w:cs="Arial"/>
        </w:rPr>
      </w:pPr>
    </w:p>
    <w:p w14:paraId="04D7CF3D" w14:textId="500DBA33" w:rsidR="00586BA5" w:rsidRPr="00FE21F4" w:rsidRDefault="00311F40" w:rsidP="00311F40">
      <w:pPr>
        <w:spacing w:after="0" w:line="240" w:lineRule="auto"/>
        <w:rPr>
          <w:rFonts w:ascii="Arial" w:hAnsi="Arial" w:cs="Arial"/>
        </w:rPr>
      </w:pPr>
      <w:r w:rsidRPr="00FE21F4">
        <w:rPr>
          <w:rFonts w:ascii="Arial" w:hAnsi="Arial" w:cs="Arial"/>
        </w:rPr>
        <w:t>I</w:t>
      </w:r>
      <w:r w:rsidR="00D255CA" w:rsidRPr="00FE21F4">
        <w:rPr>
          <w:rFonts w:ascii="Arial" w:hAnsi="Arial" w:cs="Arial"/>
        </w:rPr>
        <w:t xml:space="preserve"> write to</w:t>
      </w:r>
      <w:r w:rsidRPr="00FE21F4">
        <w:rPr>
          <w:rFonts w:ascii="Arial" w:hAnsi="Arial" w:cs="Arial"/>
        </w:rPr>
        <w:t>day to</w:t>
      </w:r>
      <w:r w:rsidR="00D255CA" w:rsidRPr="00FE21F4">
        <w:rPr>
          <w:rFonts w:ascii="Arial" w:hAnsi="Arial" w:cs="Arial"/>
        </w:rPr>
        <w:t xml:space="preserve"> express </w:t>
      </w:r>
      <w:r w:rsidRPr="00FE21F4">
        <w:rPr>
          <w:rFonts w:ascii="Arial" w:hAnsi="Arial" w:cs="Arial"/>
        </w:rPr>
        <w:t>my</w:t>
      </w:r>
      <w:r w:rsidR="00D255CA" w:rsidRPr="00FE21F4">
        <w:rPr>
          <w:rFonts w:ascii="Arial" w:hAnsi="Arial" w:cs="Arial"/>
        </w:rPr>
        <w:t xml:space="preserve"> strong opposition </w:t>
      </w:r>
      <w:r w:rsidR="00561C5E" w:rsidRPr="00FE21F4">
        <w:rPr>
          <w:rFonts w:ascii="Arial" w:hAnsi="Arial" w:cs="Arial"/>
        </w:rPr>
        <w:t xml:space="preserve">to </w:t>
      </w:r>
      <w:r w:rsidR="00D255CA" w:rsidRPr="00FE21F4">
        <w:rPr>
          <w:rFonts w:ascii="Arial" w:hAnsi="Arial" w:cs="Arial"/>
        </w:rPr>
        <w:t>the Notice of Proposed Rulemaking</w:t>
      </w:r>
      <w:r w:rsidRPr="00FE21F4">
        <w:rPr>
          <w:rFonts w:ascii="Arial" w:hAnsi="Arial" w:cs="Arial"/>
        </w:rPr>
        <w:t xml:space="preserve"> (NPRM)</w:t>
      </w:r>
      <w:r w:rsidR="0089163D" w:rsidRPr="00FE21F4">
        <w:rPr>
          <w:rFonts w:ascii="Arial" w:hAnsi="Arial" w:cs="Arial"/>
        </w:rPr>
        <w:t>,</w:t>
      </w:r>
      <w:r w:rsidR="0089163D" w:rsidRPr="00FE21F4">
        <w:t xml:space="preserve"> </w:t>
      </w:r>
      <w:hyperlink r:id="rId9" w:history="1">
        <w:r w:rsidR="0089163D" w:rsidRPr="00FE21F4">
          <w:rPr>
            <w:rStyle w:val="Hyperlink"/>
            <w:rFonts w:ascii="Arial" w:hAnsi="Arial" w:cs="Arial"/>
            <w:color w:val="auto"/>
          </w:rPr>
          <w:t>Docket ID ED-2017-OSERS-0128</w:t>
        </w:r>
      </w:hyperlink>
      <w:r w:rsidR="0089163D" w:rsidRPr="00FE21F4">
        <w:rPr>
          <w:rFonts w:ascii="Arial" w:hAnsi="Arial" w:cs="Arial"/>
        </w:rPr>
        <w:t>,</w:t>
      </w:r>
      <w:r w:rsidR="00F504B5" w:rsidRPr="00FE21F4">
        <w:rPr>
          <w:rFonts w:ascii="Arial" w:hAnsi="Arial" w:cs="Arial"/>
        </w:rPr>
        <w:t xml:space="preserve"> </w:t>
      </w:r>
      <w:r w:rsidR="00D255CA" w:rsidRPr="00FE21F4">
        <w:rPr>
          <w:rFonts w:ascii="Arial" w:hAnsi="Arial" w:cs="Arial"/>
          <w:iCs/>
        </w:rPr>
        <w:t>which seeks to delay the</w:t>
      </w:r>
      <w:r w:rsidR="00820542" w:rsidRPr="00FE21F4">
        <w:rPr>
          <w:rFonts w:ascii="Arial" w:hAnsi="Arial" w:cs="Arial"/>
          <w:iCs/>
        </w:rPr>
        <w:t xml:space="preserve"> required compliance date for </w:t>
      </w:r>
      <w:r w:rsidR="00F504B5" w:rsidRPr="00FE21F4">
        <w:rPr>
          <w:rFonts w:ascii="Arial" w:hAnsi="Arial" w:cs="Arial"/>
          <w:iCs/>
        </w:rPr>
        <w:t xml:space="preserve">the </w:t>
      </w:r>
      <w:r w:rsidR="00820542" w:rsidRPr="00FE21F4">
        <w:rPr>
          <w:rFonts w:ascii="Arial" w:hAnsi="Arial" w:cs="Arial"/>
          <w:iCs/>
        </w:rPr>
        <w:t>Individuals with Di</w:t>
      </w:r>
      <w:r w:rsidR="00F504B5" w:rsidRPr="00FE21F4">
        <w:rPr>
          <w:rFonts w:ascii="Arial" w:hAnsi="Arial" w:cs="Arial"/>
          <w:iCs/>
        </w:rPr>
        <w:t>sabilities Education Act</w:t>
      </w:r>
      <w:r w:rsidRPr="00FE21F4">
        <w:rPr>
          <w:rFonts w:ascii="Arial" w:hAnsi="Arial" w:cs="Arial"/>
          <w:iCs/>
        </w:rPr>
        <w:t xml:space="preserve">’s </w:t>
      </w:r>
      <w:r w:rsidR="00F504B5" w:rsidRPr="00FE21F4">
        <w:rPr>
          <w:rFonts w:ascii="Arial" w:hAnsi="Arial" w:cs="Arial"/>
        </w:rPr>
        <w:t xml:space="preserve">disproportionality regulations (codified at 34 CFR 300.646- 300.647) from </w:t>
      </w:r>
      <w:r w:rsidR="00D255CA" w:rsidRPr="00FE21F4">
        <w:rPr>
          <w:rFonts w:ascii="Arial" w:hAnsi="Arial" w:cs="Arial"/>
        </w:rPr>
        <w:t>July 1, 2018 to July 1, 2020 and for children ages three to five fr</w:t>
      </w:r>
      <w:r w:rsidR="00F504B5" w:rsidRPr="00FE21F4">
        <w:rPr>
          <w:rFonts w:ascii="Arial" w:hAnsi="Arial" w:cs="Arial"/>
        </w:rPr>
        <w:t xml:space="preserve">om July 1, 2020 to July 1, 2022. </w:t>
      </w:r>
    </w:p>
    <w:p w14:paraId="1B7B36EC" w14:textId="77777777" w:rsidR="000C2C99" w:rsidRPr="00FE21F4" w:rsidRDefault="000C2C99" w:rsidP="00311F40">
      <w:pPr>
        <w:spacing w:after="0" w:line="240" w:lineRule="auto"/>
        <w:rPr>
          <w:rFonts w:ascii="Arial" w:hAnsi="Arial" w:cs="Arial"/>
        </w:rPr>
      </w:pPr>
    </w:p>
    <w:p w14:paraId="6B4227B7" w14:textId="00341A8E" w:rsidR="00737D47" w:rsidRPr="00FE21F4" w:rsidRDefault="00737D47" w:rsidP="00311F40">
      <w:pPr>
        <w:spacing w:after="0" w:line="240" w:lineRule="auto"/>
        <w:rPr>
          <w:rFonts w:ascii="Arial" w:hAnsi="Arial" w:cs="Arial"/>
        </w:rPr>
      </w:pPr>
      <w:r w:rsidRPr="00FE21F4">
        <w:rPr>
          <w:rFonts w:ascii="Arial" w:hAnsi="Arial" w:cs="Arial"/>
        </w:rPr>
        <w:t>The I</w:t>
      </w:r>
      <w:r w:rsidR="004A39A1" w:rsidRPr="00FE21F4">
        <w:rPr>
          <w:rFonts w:ascii="Arial" w:hAnsi="Arial" w:cs="Arial"/>
        </w:rPr>
        <w:t xml:space="preserve">ndividuals with </w:t>
      </w:r>
      <w:r w:rsidRPr="00FE21F4">
        <w:rPr>
          <w:rFonts w:ascii="Arial" w:hAnsi="Arial" w:cs="Arial"/>
        </w:rPr>
        <w:t>D</w:t>
      </w:r>
      <w:r w:rsidR="004A39A1" w:rsidRPr="00FE21F4">
        <w:rPr>
          <w:rFonts w:ascii="Arial" w:hAnsi="Arial" w:cs="Arial"/>
        </w:rPr>
        <w:t xml:space="preserve">isabilities Education </w:t>
      </w:r>
      <w:r w:rsidRPr="00FE21F4">
        <w:rPr>
          <w:rFonts w:ascii="Arial" w:hAnsi="Arial" w:cs="Arial"/>
        </w:rPr>
        <w:t>A</w:t>
      </w:r>
      <w:r w:rsidR="004A39A1" w:rsidRPr="00FE21F4">
        <w:rPr>
          <w:rFonts w:ascii="Arial" w:hAnsi="Arial" w:cs="Arial"/>
        </w:rPr>
        <w:t>ct (IDEA)</w:t>
      </w:r>
      <w:r w:rsidR="00FE67C9" w:rsidRPr="00FE21F4">
        <w:rPr>
          <w:rFonts w:ascii="Arial" w:hAnsi="Arial" w:cs="Arial"/>
        </w:rPr>
        <w:t xml:space="preserve">, </w:t>
      </w:r>
      <w:r w:rsidRPr="00FE21F4">
        <w:rPr>
          <w:rFonts w:ascii="Arial" w:hAnsi="Arial" w:cs="Arial"/>
        </w:rPr>
        <w:t>20 U.S.C. §1418 (d)</w:t>
      </w:r>
      <w:r w:rsidR="00F3582D" w:rsidRPr="00FE21F4">
        <w:rPr>
          <w:rFonts w:ascii="Arial" w:hAnsi="Arial" w:cs="Arial"/>
        </w:rPr>
        <w:t>,</w:t>
      </w:r>
      <w:r w:rsidRPr="00FE21F4">
        <w:rPr>
          <w:rFonts w:ascii="Arial" w:hAnsi="Arial" w:cs="Arial"/>
        </w:rPr>
        <w:t xml:space="preserve"> requires that states determine whether or not significant disproportionality based on race and ethnicity is</w:t>
      </w:r>
      <w:r w:rsidR="00F504B5" w:rsidRPr="00FE21F4">
        <w:rPr>
          <w:rFonts w:ascii="Arial" w:hAnsi="Arial" w:cs="Arial"/>
        </w:rPr>
        <w:t xml:space="preserve"> occurring in the State, </w:t>
      </w:r>
      <w:r w:rsidRPr="00FE21F4">
        <w:rPr>
          <w:rFonts w:ascii="Arial" w:hAnsi="Arial" w:cs="Arial"/>
        </w:rPr>
        <w:t xml:space="preserve">and </w:t>
      </w:r>
      <w:r w:rsidR="00F504B5" w:rsidRPr="00FE21F4">
        <w:rPr>
          <w:rFonts w:ascii="Arial" w:hAnsi="Arial" w:cs="Arial"/>
        </w:rPr>
        <w:t xml:space="preserve">in </w:t>
      </w:r>
      <w:r w:rsidRPr="00FE21F4">
        <w:rPr>
          <w:rFonts w:ascii="Arial" w:hAnsi="Arial" w:cs="Arial"/>
        </w:rPr>
        <w:t>the Local Educationa</w:t>
      </w:r>
      <w:r w:rsidR="00F504B5" w:rsidRPr="00FE21F4">
        <w:rPr>
          <w:rFonts w:ascii="Arial" w:hAnsi="Arial" w:cs="Arial"/>
        </w:rPr>
        <w:t xml:space="preserve">l Agencies (LEAs) of the State, with respect to the identification, placement, discipline, suspension, and expulsion of children with disabilities. </w:t>
      </w:r>
      <w:r w:rsidRPr="00FE21F4">
        <w:rPr>
          <w:rFonts w:ascii="Arial" w:hAnsi="Arial" w:cs="Arial"/>
        </w:rPr>
        <w:t xml:space="preserve">If significant disproportionality is identified, </w:t>
      </w:r>
      <w:r w:rsidR="00F504B5" w:rsidRPr="00FE21F4">
        <w:rPr>
          <w:rFonts w:ascii="Arial" w:hAnsi="Arial" w:cs="Arial"/>
        </w:rPr>
        <w:t xml:space="preserve">the IDEA requires </w:t>
      </w:r>
      <w:r w:rsidRPr="00FE21F4">
        <w:rPr>
          <w:rFonts w:ascii="Arial" w:hAnsi="Arial" w:cs="Arial"/>
        </w:rPr>
        <w:t xml:space="preserve">that the State and any LEAs review </w:t>
      </w:r>
      <w:r w:rsidR="00F504B5" w:rsidRPr="00FE21F4">
        <w:rPr>
          <w:rFonts w:ascii="Arial" w:hAnsi="Arial" w:cs="Arial"/>
        </w:rPr>
        <w:t xml:space="preserve">its </w:t>
      </w:r>
      <w:r w:rsidRPr="00FE21F4">
        <w:rPr>
          <w:rFonts w:ascii="Arial" w:hAnsi="Arial" w:cs="Arial"/>
        </w:rPr>
        <w:t>policies</w:t>
      </w:r>
      <w:r w:rsidR="00F504B5" w:rsidRPr="00FE21F4">
        <w:rPr>
          <w:rFonts w:ascii="Arial" w:hAnsi="Arial" w:cs="Arial"/>
        </w:rPr>
        <w:t xml:space="preserve">, procedures and practices to ensure that they comply with the IDEA’s requirements. They must also utilize the maximum amount of funding required by law to provide “comprehensive coordinated early intervening services,” in order to address disproportionality. </w:t>
      </w:r>
      <w:r w:rsidRPr="00FE21F4">
        <w:rPr>
          <w:rFonts w:ascii="Arial" w:hAnsi="Arial" w:cs="Arial"/>
        </w:rPr>
        <w:t xml:space="preserve">The requirements are clearly set forth in the statute. </w:t>
      </w:r>
    </w:p>
    <w:p w14:paraId="478E19F0" w14:textId="77777777" w:rsidR="00160227" w:rsidRPr="00FE21F4" w:rsidRDefault="00160227" w:rsidP="00311F40">
      <w:pPr>
        <w:pStyle w:val="Default"/>
        <w:rPr>
          <w:color w:val="auto"/>
          <w:sz w:val="22"/>
          <w:szCs w:val="22"/>
        </w:rPr>
      </w:pPr>
    </w:p>
    <w:p w14:paraId="3BC739F1" w14:textId="774ACE5E" w:rsidR="00F504B5" w:rsidRPr="00FE21F4" w:rsidRDefault="001362A4" w:rsidP="00311F40">
      <w:pPr>
        <w:pStyle w:val="Default"/>
        <w:rPr>
          <w:color w:val="auto"/>
          <w:sz w:val="22"/>
          <w:szCs w:val="22"/>
        </w:rPr>
      </w:pPr>
      <w:r w:rsidRPr="00FE21F4">
        <w:rPr>
          <w:color w:val="auto"/>
          <w:sz w:val="22"/>
          <w:szCs w:val="22"/>
        </w:rPr>
        <w:t xml:space="preserve">The 2016 final </w:t>
      </w:r>
      <w:r w:rsidR="00C22594" w:rsidRPr="00FE21F4">
        <w:rPr>
          <w:color w:val="auto"/>
          <w:sz w:val="22"/>
          <w:szCs w:val="22"/>
        </w:rPr>
        <w:t>regulati</w:t>
      </w:r>
      <w:r w:rsidR="00F504B5" w:rsidRPr="00FE21F4">
        <w:rPr>
          <w:color w:val="auto"/>
          <w:sz w:val="22"/>
          <w:szCs w:val="22"/>
        </w:rPr>
        <w:t>on</w:t>
      </w:r>
      <w:r w:rsidRPr="00FE21F4">
        <w:rPr>
          <w:color w:val="auto"/>
          <w:sz w:val="22"/>
          <w:szCs w:val="22"/>
        </w:rPr>
        <w:t>s</w:t>
      </w:r>
      <w:r w:rsidR="00F504B5" w:rsidRPr="00FE21F4">
        <w:rPr>
          <w:color w:val="auto"/>
          <w:sz w:val="22"/>
          <w:szCs w:val="22"/>
        </w:rPr>
        <w:t xml:space="preserve"> w</w:t>
      </w:r>
      <w:r w:rsidRPr="00FE21F4">
        <w:rPr>
          <w:color w:val="auto"/>
          <w:sz w:val="22"/>
          <w:szCs w:val="22"/>
        </w:rPr>
        <w:t>ere</w:t>
      </w:r>
      <w:r w:rsidR="00F504B5" w:rsidRPr="00FE21F4">
        <w:rPr>
          <w:color w:val="auto"/>
          <w:sz w:val="22"/>
          <w:szCs w:val="22"/>
        </w:rPr>
        <w:t xml:space="preserve"> a direct response to a </w:t>
      </w:r>
      <w:r w:rsidR="00C22594" w:rsidRPr="00FE21F4">
        <w:rPr>
          <w:color w:val="auto"/>
          <w:sz w:val="22"/>
          <w:szCs w:val="22"/>
        </w:rPr>
        <w:t>February 2013 U.S. Government Accountability Office (GAO) study</w:t>
      </w:r>
      <w:r w:rsidR="00F504B5" w:rsidRPr="00FE21F4">
        <w:rPr>
          <w:color w:val="auto"/>
          <w:sz w:val="22"/>
          <w:szCs w:val="22"/>
        </w:rPr>
        <w:t>, which indicated that there was</w:t>
      </w:r>
      <w:r w:rsidR="00C22594" w:rsidRPr="00FE21F4">
        <w:rPr>
          <w:color w:val="auto"/>
          <w:sz w:val="22"/>
          <w:szCs w:val="22"/>
        </w:rPr>
        <w:t xml:space="preserve"> widespread noncompliance by states with 20 U.S</w:t>
      </w:r>
      <w:r w:rsidR="00F504B5" w:rsidRPr="00FE21F4">
        <w:rPr>
          <w:color w:val="auto"/>
          <w:sz w:val="22"/>
          <w:szCs w:val="22"/>
        </w:rPr>
        <w:t xml:space="preserve">.C. Section 1418(d) of the IDEA. </w:t>
      </w:r>
      <w:r w:rsidR="00C22594" w:rsidRPr="00FE21F4">
        <w:rPr>
          <w:color w:val="auto"/>
          <w:sz w:val="22"/>
          <w:szCs w:val="22"/>
        </w:rPr>
        <w:t xml:space="preserve">Most states set thresholds for identifying disproportionate districts so high that no districts ever exceeded them, and, therefore, none were identified. Meanwhile states permitted districts to suspend students of color with disabilities at much higher levels than their White peers. Nationally, for example, in 2011, districts suspended over one in every four Black students with disabilities, at least once. </w:t>
      </w:r>
      <w:r w:rsidR="00190B84" w:rsidRPr="00FE21F4">
        <w:rPr>
          <w:color w:val="auto"/>
          <w:sz w:val="22"/>
          <w:szCs w:val="22"/>
        </w:rPr>
        <w:t xml:space="preserve">According to the 2013-2014 Civil Rights Data Collection issued by the U.S. Department of Education's Office for Civil Rights (OCR), Black students are more than three times more likely than White students to be suspended or expelled from school. </w:t>
      </w:r>
      <w:r w:rsidR="00C22594" w:rsidRPr="00FE21F4">
        <w:rPr>
          <w:color w:val="auto"/>
          <w:sz w:val="22"/>
          <w:szCs w:val="22"/>
        </w:rPr>
        <w:t>Rates of disciplinary removal for their disabled White peers were far lower.</w:t>
      </w:r>
      <w:r w:rsidR="00190B84" w:rsidRPr="00FE21F4">
        <w:rPr>
          <w:color w:val="auto"/>
          <w:sz w:val="22"/>
          <w:szCs w:val="22"/>
        </w:rPr>
        <w:t xml:space="preserve"> The </w:t>
      </w:r>
      <w:r w:rsidR="00190B84" w:rsidRPr="00FE21F4">
        <w:rPr>
          <w:bCs/>
          <w:color w:val="auto"/>
          <w:sz w:val="22"/>
          <w:szCs w:val="22"/>
        </w:rPr>
        <w:t>vast majority of suspensions are for minor infractions of school rules, such as disrupting class, tardiness, and dress code violations, rather than for serious violent or criminal behavior.</w:t>
      </w:r>
      <w:r w:rsidR="00190B84" w:rsidRPr="00FE21F4">
        <w:rPr>
          <w:color w:val="auto"/>
          <w:sz w:val="22"/>
          <w:szCs w:val="22"/>
        </w:rPr>
        <w:t xml:space="preserve"> </w:t>
      </w:r>
      <w:r w:rsidR="00F504B5" w:rsidRPr="00FE21F4">
        <w:rPr>
          <w:color w:val="auto"/>
          <w:sz w:val="22"/>
          <w:szCs w:val="22"/>
        </w:rPr>
        <w:t>The GAO recommended that the Department of Education “</w:t>
      </w:r>
      <w:r w:rsidR="00C22594" w:rsidRPr="00FE21F4">
        <w:rPr>
          <w:color w:val="auto"/>
          <w:sz w:val="22"/>
          <w:szCs w:val="22"/>
        </w:rPr>
        <w:t>develop a standard approach for defining significant disproportionality to be used by all states.”</w:t>
      </w:r>
    </w:p>
    <w:p w14:paraId="7B6B1DEA" w14:textId="77777777" w:rsidR="00660D8C" w:rsidRPr="00FE21F4" w:rsidRDefault="00660D8C" w:rsidP="00311F40">
      <w:pPr>
        <w:pStyle w:val="Default"/>
        <w:rPr>
          <w:color w:val="auto"/>
          <w:sz w:val="22"/>
          <w:szCs w:val="22"/>
        </w:rPr>
      </w:pPr>
    </w:p>
    <w:p w14:paraId="216F352B" w14:textId="366F945F" w:rsidR="00AB5920" w:rsidRPr="00FE21F4" w:rsidRDefault="00AB5920" w:rsidP="00311F40">
      <w:pPr>
        <w:spacing w:after="0" w:line="240" w:lineRule="auto"/>
        <w:rPr>
          <w:rFonts w:ascii="Arial" w:hAnsi="Arial" w:cs="Arial"/>
        </w:rPr>
      </w:pPr>
      <w:r w:rsidRPr="00FE21F4">
        <w:rPr>
          <w:rFonts w:ascii="Arial" w:hAnsi="Arial" w:cs="Arial"/>
        </w:rPr>
        <w:lastRenderedPageBreak/>
        <w:t>Delaying the</w:t>
      </w:r>
      <w:r w:rsidR="001362A4" w:rsidRPr="00FE21F4">
        <w:rPr>
          <w:rFonts w:ascii="Arial" w:hAnsi="Arial" w:cs="Arial"/>
        </w:rPr>
        <w:t>se</w:t>
      </w:r>
      <w:r w:rsidRPr="00FE21F4">
        <w:rPr>
          <w:rFonts w:ascii="Arial" w:hAnsi="Arial" w:cs="Arial"/>
        </w:rPr>
        <w:t xml:space="preserve"> regulations will increase the likelihood tha</w:t>
      </w:r>
      <w:r w:rsidR="008D1554" w:rsidRPr="00FE21F4">
        <w:rPr>
          <w:rFonts w:ascii="Arial" w:hAnsi="Arial" w:cs="Arial"/>
        </w:rPr>
        <w:t>t students with disabilities who are</w:t>
      </w:r>
      <w:r w:rsidRPr="00FE21F4">
        <w:rPr>
          <w:rFonts w:ascii="Arial" w:hAnsi="Arial" w:cs="Arial"/>
        </w:rPr>
        <w:t xml:space="preserve"> students of color will be subject to inappropriate educational segregation</w:t>
      </w:r>
      <w:r w:rsidR="008D1554" w:rsidRPr="00FE21F4">
        <w:rPr>
          <w:rFonts w:ascii="Arial" w:hAnsi="Arial" w:cs="Arial"/>
        </w:rPr>
        <w:t>, will be removed from school unnecessarily</w:t>
      </w:r>
      <w:r w:rsidR="0001126A">
        <w:rPr>
          <w:rFonts w:ascii="Arial" w:hAnsi="Arial" w:cs="Arial"/>
        </w:rPr>
        <w:t>,</w:t>
      </w:r>
      <w:r w:rsidR="008D1554" w:rsidRPr="00FE21F4">
        <w:rPr>
          <w:rFonts w:ascii="Arial" w:hAnsi="Arial" w:cs="Arial"/>
        </w:rPr>
        <w:t xml:space="preserve"> and denied services which they need and to which they are entitled</w:t>
      </w:r>
      <w:r w:rsidRPr="00FE21F4">
        <w:rPr>
          <w:rFonts w:ascii="Arial" w:hAnsi="Arial" w:cs="Arial"/>
        </w:rPr>
        <w:t>.</w:t>
      </w:r>
      <w:r w:rsidR="008E5A5E">
        <w:rPr>
          <w:rFonts w:ascii="Arial" w:hAnsi="Arial" w:cs="Arial"/>
        </w:rPr>
        <w:t xml:space="preserve"> </w:t>
      </w:r>
      <w:r w:rsidR="008E5A5E" w:rsidRPr="00FE21F4">
        <w:rPr>
          <w:rFonts w:ascii="Arial" w:eastAsia="Cambria" w:hAnsi="Arial" w:cs="Arial"/>
        </w:rPr>
        <w:t xml:space="preserve">There are actual children who will be harmed by a two year delay in the implementation -- those children currently in school or about to enter school in districts which are failing to provide services to them, and/or who are unfairly suspended and expelled. They will not receive services that would be provided to them as a result of changes to school policies and procedures, or due to the expenditure of funds caused by a finding of significant disproportionality per Section 1418(d)(2), for two additional years. </w:t>
      </w:r>
      <w:r w:rsidR="008E5A5E">
        <w:rPr>
          <w:rFonts w:ascii="Arial" w:hAnsi="Arial" w:cs="Arial"/>
        </w:rPr>
        <w:t xml:space="preserve"> </w:t>
      </w:r>
    </w:p>
    <w:p w14:paraId="42576652" w14:textId="77777777" w:rsidR="00AB5920" w:rsidRPr="00FE21F4" w:rsidRDefault="00AB5920" w:rsidP="00311F40">
      <w:pPr>
        <w:spacing w:after="0" w:line="240" w:lineRule="auto"/>
        <w:rPr>
          <w:rFonts w:ascii="Arial" w:hAnsi="Arial" w:cs="Arial"/>
          <w:b/>
        </w:rPr>
      </w:pPr>
    </w:p>
    <w:p w14:paraId="29DD5B3F" w14:textId="6A4067A8" w:rsidR="007D7F63" w:rsidRPr="00FE21F4" w:rsidRDefault="007D7F63" w:rsidP="00311F40">
      <w:pPr>
        <w:spacing w:after="0" w:line="240" w:lineRule="auto"/>
        <w:rPr>
          <w:rFonts w:ascii="Arial" w:hAnsi="Arial" w:cs="Arial"/>
        </w:rPr>
      </w:pPr>
      <w:r w:rsidRPr="00FE21F4">
        <w:rPr>
          <w:rFonts w:ascii="Arial" w:hAnsi="Arial" w:cs="Arial"/>
        </w:rPr>
        <w:t>Of additional concern is the fact that many states have already moved forward with implementation of the</w:t>
      </w:r>
      <w:r w:rsidR="00617E63">
        <w:rPr>
          <w:rFonts w:ascii="Arial" w:hAnsi="Arial" w:cs="Arial"/>
        </w:rPr>
        <w:t>se</w:t>
      </w:r>
      <w:r w:rsidRPr="00FE21F4">
        <w:rPr>
          <w:rFonts w:ascii="Arial" w:hAnsi="Arial" w:cs="Arial"/>
        </w:rPr>
        <w:t xml:space="preserve"> regulation</w:t>
      </w:r>
      <w:r w:rsidR="00617E63">
        <w:rPr>
          <w:rFonts w:ascii="Arial" w:hAnsi="Arial" w:cs="Arial"/>
        </w:rPr>
        <w:t>s</w:t>
      </w:r>
      <w:bookmarkStart w:id="1" w:name="_GoBack"/>
      <w:bookmarkEnd w:id="1"/>
      <w:r w:rsidRPr="00FE21F4">
        <w:rPr>
          <w:rFonts w:ascii="Arial" w:hAnsi="Arial" w:cs="Arial"/>
        </w:rPr>
        <w:t xml:space="preserve"> in anticipation of the July 1, 2018 start date finalized in the 2016 regulations. To now delay implementation of these regulation will result in additional burden to states as well as unnecessary confusion at the state and local level. Indeed, as stated in a letter to Secretary DeVos sent on February 6, 2018 by the National Association of State Directors of Special Education</w:t>
      </w:r>
      <w:r w:rsidR="00B3723C" w:rsidRPr="00FE21F4">
        <w:rPr>
          <w:rFonts w:ascii="Arial" w:hAnsi="Arial" w:cs="Arial"/>
        </w:rPr>
        <w:t xml:space="preserve"> (NASDSE)</w:t>
      </w:r>
      <w:r w:rsidRPr="00FE21F4">
        <w:rPr>
          <w:rFonts w:ascii="Arial" w:hAnsi="Arial" w:cs="Arial"/>
        </w:rPr>
        <w:t>, “</w:t>
      </w:r>
      <w:r w:rsidRPr="00FE21F4">
        <w:rPr>
          <w:rFonts w:ascii="Arial" w:hAnsi="Arial" w:cs="Arial"/>
          <w:shd w:val="clear" w:color="auto" w:fill="FFFFFF"/>
        </w:rPr>
        <w:t>"Postponing implementation not only stops work already in motion, but it suggests that the identification and redress of significant dispro</w:t>
      </w:r>
      <w:r w:rsidR="00B3723C" w:rsidRPr="00FE21F4">
        <w:rPr>
          <w:rFonts w:ascii="Arial" w:hAnsi="Arial" w:cs="Arial"/>
          <w:shd w:val="clear" w:color="auto" w:fill="FFFFFF"/>
        </w:rPr>
        <w:t>portionality can be put on hold.</w:t>
      </w:r>
      <w:r w:rsidRPr="00FE21F4">
        <w:rPr>
          <w:rFonts w:ascii="Arial" w:hAnsi="Arial" w:cs="Arial"/>
          <w:shd w:val="clear" w:color="auto" w:fill="FFFFFF"/>
        </w:rPr>
        <w:t>"</w:t>
      </w:r>
    </w:p>
    <w:p w14:paraId="64C4B119" w14:textId="77777777" w:rsidR="007D7F63" w:rsidRPr="00FE21F4" w:rsidRDefault="007D7F63" w:rsidP="00311F40">
      <w:pPr>
        <w:spacing w:after="0" w:line="240" w:lineRule="auto"/>
        <w:rPr>
          <w:rFonts w:ascii="Arial" w:hAnsi="Arial" w:cs="Arial"/>
        </w:rPr>
      </w:pPr>
    </w:p>
    <w:p w14:paraId="2BD7142B" w14:textId="1CB8BD06" w:rsidR="00C22594" w:rsidRPr="00FE21F4" w:rsidRDefault="00311F40" w:rsidP="00311F40">
      <w:pPr>
        <w:pStyle w:val="Header"/>
        <w:tabs>
          <w:tab w:val="left" w:pos="720"/>
        </w:tabs>
        <w:rPr>
          <w:rFonts w:ascii="Arial" w:eastAsia="Cambria" w:hAnsi="Arial" w:cs="Arial"/>
        </w:rPr>
      </w:pPr>
      <w:r w:rsidRPr="00FE21F4">
        <w:rPr>
          <w:rFonts w:ascii="Arial" w:hAnsi="Arial" w:cs="Arial"/>
        </w:rPr>
        <w:t>I</w:t>
      </w:r>
      <w:r w:rsidR="00C22594" w:rsidRPr="00FE21F4">
        <w:rPr>
          <w:rFonts w:ascii="Arial" w:hAnsi="Arial" w:cs="Arial"/>
        </w:rPr>
        <w:t xml:space="preserve"> firmly believe</w:t>
      </w:r>
      <w:r w:rsidR="00C22594" w:rsidRPr="00FE21F4">
        <w:rPr>
          <w:rFonts w:ascii="Arial" w:eastAsia="Cambria" w:hAnsi="Arial" w:cs="Arial"/>
        </w:rPr>
        <w:t xml:space="preserve"> that the proposed delay in these regulations must not be mistaken for a harmless administrative change</w:t>
      </w:r>
      <w:r w:rsidR="008E5A5E">
        <w:rPr>
          <w:rFonts w:ascii="Arial" w:eastAsia="Cambria" w:hAnsi="Arial" w:cs="Arial"/>
        </w:rPr>
        <w:t xml:space="preserve">.  </w:t>
      </w:r>
      <w:r w:rsidR="0001126A">
        <w:rPr>
          <w:rFonts w:ascii="Arial" w:eastAsia="Cambria" w:hAnsi="Arial" w:cs="Arial"/>
        </w:rPr>
        <w:t xml:space="preserve">Indeed, a </w:t>
      </w:r>
      <w:r w:rsidR="00100062" w:rsidRPr="00FE21F4">
        <w:rPr>
          <w:rFonts w:ascii="Arial" w:eastAsia="Cambria" w:hAnsi="Arial" w:cs="Arial"/>
        </w:rPr>
        <w:t>delay of the</w:t>
      </w:r>
      <w:r w:rsidR="00617E63">
        <w:rPr>
          <w:rFonts w:ascii="Arial" w:eastAsia="Cambria" w:hAnsi="Arial" w:cs="Arial"/>
        </w:rPr>
        <w:t>se</w:t>
      </w:r>
      <w:r w:rsidR="00100062" w:rsidRPr="00FE21F4">
        <w:rPr>
          <w:rFonts w:ascii="Arial" w:eastAsia="Cambria" w:hAnsi="Arial" w:cs="Arial"/>
        </w:rPr>
        <w:t xml:space="preserve"> regulations would be in direct opposition to the spirit of the IDEA</w:t>
      </w:r>
      <w:r w:rsidR="00B3723C" w:rsidRPr="00FE21F4">
        <w:rPr>
          <w:rFonts w:ascii="Arial" w:eastAsia="Cambria" w:hAnsi="Arial" w:cs="Arial"/>
        </w:rPr>
        <w:t>, and</w:t>
      </w:r>
      <w:r w:rsidR="00660D8C" w:rsidRPr="00FE21F4">
        <w:rPr>
          <w:rFonts w:ascii="Arial" w:eastAsia="Cambria" w:hAnsi="Arial" w:cs="Arial"/>
        </w:rPr>
        <w:t xml:space="preserve"> </w:t>
      </w:r>
      <w:r w:rsidR="008E5A5E">
        <w:rPr>
          <w:rFonts w:ascii="Arial" w:eastAsia="Cambria" w:hAnsi="Arial" w:cs="Arial"/>
        </w:rPr>
        <w:t xml:space="preserve">therefore </w:t>
      </w:r>
      <w:r w:rsidR="00660D8C" w:rsidRPr="00FE21F4">
        <w:rPr>
          <w:rFonts w:ascii="Arial" w:eastAsia="Cambria" w:hAnsi="Arial" w:cs="Arial"/>
        </w:rPr>
        <w:t xml:space="preserve">call on the Department to begin implementation </w:t>
      </w:r>
      <w:r w:rsidR="00F3582D" w:rsidRPr="00FE21F4">
        <w:rPr>
          <w:rFonts w:ascii="Arial" w:eastAsia="Cambria" w:hAnsi="Arial" w:cs="Arial"/>
        </w:rPr>
        <w:t>of</w:t>
      </w:r>
      <w:r w:rsidR="00660D8C" w:rsidRPr="00FE21F4">
        <w:rPr>
          <w:rFonts w:ascii="Arial" w:eastAsia="Cambria" w:hAnsi="Arial" w:cs="Arial"/>
        </w:rPr>
        <w:t xml:space="preserve"> the 2016 final regulations as originally planned.</w:t>
      </w:r>
    </w:p>
    <w:p w14:paraId="67580EB2" w14:textId="77777777" w:rsidR="00660D8C" w:rsidRPr="00FE21F4" w:rsidRDefault="00660D8C" w:rsidP="00311F40">
      <w:pPr>
        <w:pStyle w:val="Header"/>
        <w:tabs>
          <w:tab w:val="left" w:pos="720"/>
        </w:tabs>
        <w:rPr>
          <w:rFonts w:ascii="Arial" w:eastAsia="Cambria" w:hAnsi="Arial" w:cs="Arial"/>
        </w:rPr>
      </w:pPr>
    </w:p>
    <w:p w14:paraId="73A9FB0D" w14:textId="3AC27942" w:rsidR="00660D8C" w:rsidRPr="00FE21F4" w:rsidRDefault="00660D8C" w:rsidP="00311F40">
      <w:pPr>
        <w:pStyle w:val="Header"/>
        <w:tabs>
          <w:tab w:val="left" w:pos="720"/>
        </w:tabs>
        <w:rPr>
          <w:rFonts w:ascii="Arial" w:eastAsia="Cambria" w:hAnsi="Arial" w:cs="Arial"/>
        </w:rPr>
      </w:pPr>
      <w:r w:rsidRPr="00FE21F4">
        <w:rPr>
          <w:rFonts w:ascii="Arial" w:eastAsia="Cambria" w:hAnsi="Arial" w:cs="Arial"/>
        </w:rPr>
        <w:t>Sincerely,</w:t>
      </w:r>
    </w:p>
    <w:p w14:paraId="5B111E41" w14:textId="77777777" w:rsidR="00660D8C" w:rsidRPr="00FE21F4" w:rsidRDefault="00660D8C" w:rsidP="00311F40">
      <w:pPr>
        <w:pStyle w:val="Header"/>
        <w:tabs>
          <w:tab w:val="left" w:pos="720"/>
        </w:tabs>
        <w:rPr>
          <w:rFonts w:ascii="Arial" w:eastAsia="Cambria" w:hAnsi="Arial" w:cs="Arial"/>
        </w:rPr>
      </w:pPr>
    </w:p>
    <w:p w14:paraId="51B2A40E" w14:textId="77777777" w:rsidR="00660D8C" w:rsidRPr="00FE21F4" w:rsidRDefault="00660D8C" w:rsidP="00311F40">
      <w:pPr>
        <w:pStyle w:val="Header"/>
        <w:tabs>
          <w:tab w:val="left" w:pos="720"/>
        </w:tabs>
        <w:rPr>
          <w:rFonts w:ascii="Arial" w:eastAsia="Cambria" w:hAnsi="Arial" w:cs="Arial"/>
        </w:rPr>
      </w:pPr>
    </w:p>
    <w:p w14:paraId="752D8AD0" w14:textId="77777777" w:rsidR="00C22594" w:rsidRPr="00FE21F4" w:rsidRDefault="00C22594" w:rsidP="00311F40">
      <w:pPr>
        <w:pStyle w:val="Header"/>
        <w:tabs>
          <w:tab w:val="left" w:pos="720"/>
        </w:tabs>
        <w:rPr>
          <w:rFonts w:ascii="Arial" w:eastAsia="Cambria" w:hAnsi="Arial" w:cs="Arial"/>
        </w:rPr>
      </w:pPr>
    </w:p>
    <w:p w14:paraId="1B80A94E" w14:textId="77777777" w:rsidR="00C22594" w:rsidRPr="00FE21F4" w:rsidRDefault="00C22594" w:rsidP="00311F40">
      <w:pPr>
        <w:pStyle w:val="Header"/>
        <w:tabs>
          <w:tab w:val="left" w:pos="720"/>
        </w:tabs>
        <w:rPr>
          <w:rFonts w:ascii="Arial" w:hAnsi="Arial" w:cs="Arial"/>
        </w:rPr>
      </w:pPr>
    </w:p>
    <w:p w14:paraId="31EBCC69" w14:textId="77777777" w:rsidR="00C22594" w:rsidRPr="00FE21F4" w:rsidRDefault="00C22594" w:rsidP="00311F40">
      <w:pPr>
        <w:pStyle w:val="Default"/>
        <w:rPr>
          <w:color w:val="auto"/>
          <w:sz w:val="22"/>
          <w:szCs w:val="22"/>
        </w:rPr>
      </w:pPr>
      <w:r w:rsidRPr="00FE21F4">
        <w:rPr>
          <w:color w:val="auto"/>
          <w:sz w:val="22"/>
          <w:szCs w:val="22"/>
        </w:rPr>
        <w:t xml:space="preserve"> </w:t>
      </w:r>
    </w:p>
    <w:sectPr w:rsidR="00C22594" w:rsidRPr="00FE21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B268E" w14:textId="77777777" w:rsidR="00355D58" w:rsidRDefault="00355D58" w:rsidP="00C22594">
      <w:pPr>
        <w:spacing w:after="0" w:line="240" w:lineRule="auto"/>
      </w:pPr>
      <w:r>
        <w:separator/>
      </w:r>
    </w:p>
  </w:endnote>
  <w:endnote w:type="continuationSeparator" w:id="0">
    <w:p w14:paraId="263A8506" w14:textId="77777777" w:rsidR="00355D58" w:rsidRDefault="00355D58" w:rsidP="00C2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59019" w14:textId="77777777" w:rsidR="00355D58" w:rsidRDefault="00355D58" w:rsidP="00C22594">
      <w:pPr>
        <w:spacing w:after="0" w:line="240" w:lineRule="auto"/>
      </w:pPr>
      <w:r>
        <w:separator/>
      </w:r>
    </w:p>
  </w:footnote>
  <w:footnote w:type="continuationSeparator" w:id="0">
    <w:p w14:paraId="4A284CE0" w14:textId="77777777" w:rsidR="00355D58" w:rsidRDefault="00355D58" w:rsidP="00C22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CA"/>
    <w:rsid w:val="0001126A"/>
    <w:rsid w:val="000C2C99"/>
    <w:rsid w:val="00100062"/>
    <w:rsid w:val="00120FE4"/>
    <w:rsid w:val="001362A4"/>
    <w:rsid w:val="00156640"/>
    <w:rsid w:val="00160227"/>
    <w:rsid w:val="00190B84"/>
    <w:rsid w:val="001D2E85"/>
    <w:rsid w:val="00311F40"/>
    <w:rsid w:val="003333BC"/>
    <w:rsid w:val="00355D58"/>
    <w:rsid w:val="004A39A1"/>
    <w:rsid w:val="00533B5C"/>
    <w:rsid w:val="00561C5E"/>
    <w:rsid w:val="005629CB"/>
    <w:rsid w:val="00586BA5"/>
    <w:rsid w:val="00617E63"/>
    <w:rsid w:val="00660D8C"/>
    <w:rsid w:val="00660DA2"/>
    <w:rsid w:val="00671921"/>
    <w:rsid w:val="006D040B"/>
    <w:rsid w:val="00737D47"/>
    <w:rsid w:val="007864AE"/>
    <w:rsid w:val="007D7F63"/>
    <w:rsid w:val="00820542"/>
    <w:rsid w:val="0089163D"/>
    <w:rsid w:val="008B6672"/>
    <w:rsid w:val="008D1554"/>
    <w:rsid w:val="008E5A5E"/>
    <w:rsid w:val="00902C5A"/>
    <w:rsid w:val="00AB5920"/>
    <w:rsid w:val="00AE4F5B"/>
    <w:rsid w:val="00B3723C"/>
    <w:rsid w:val="00BF2D1A"/>
    <w:rsid w:val="00C22594"/>
    <w:rsid w:val="00CC23E6"/>
    <w:rsid w:val="00D255CA"/>
    <w:rsid w:val="00DB4DD4"/>
    <w:rsid w:val="00EF445B"/>
    <w:rsid w:val="00F0091C"/>
    <w:rsid w:val="00F16A3E"/>
    <w:rsid w:val="00F3582D"/>
    <w:rsid w:val="00F504B5"/>
    <w:rsid w:val="00FA7B3B"/>
    <w:rsid w:val="00FB56CF"/>
    <w:rsid w:val="00FE21F4"/>
    <w:rsid w:val="00FE67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6E8F"/>
  <w15:chartTrackingRefBased/>
  <w15:docId w15:val="{B2A95DE1-CB74-45B1-B753-791F44ED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5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1C5E"/>
    <w:rPr>
      <w:color w:val="0563C1" w:themeColor="hyperlink"/>
      <w:u w:val="single"/>
    </w:rPr>
  </w:style>
  <w:style w:type="paragraph" w:styleId="FootnoteText">
    <w:name w:val="footnote text"/>
    <w:basedOn w:val="Normal"/>
    <w:link w:val="FootnoteTextChar"/>
    <w:uiPriority w:val="99"/>
    <w:unhideWhenUsed/>
    <w:rsid w:val="00C2259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C22594"/>
    <w:rPr>
      <w:rFonts w:eastAsia="Times New Roman" w:cs="Times New Roman"/>
      <w:sz w:val="20"/>
      <w:szCs w:val="20"/>
    </w:rPr>
  </w:style>
  <w:style w:type="character" w:styleId="FootnoteReference">
    <w:name w:val="footnote reference"/>
    <w:basedOn w:val="DefaultParagraphFont"/>
    <w:uiPriority w:val="99"/>
    <w:semiHidden/>
    <w:unhideWhenUsed/>
    <w:rsid w:val="00C22594"/>
    <w:rPr>
      <w:rFonts w:cs="Times New Roman"/>
      <w:vertAlign w:val="superscript"/>
    </w:rPr>
  </w:style>
  <w:style w:type="paragraph" w:styleId="Header">
    <w:name w:val="header"/>
    <w:basedOn w:val="Normal"/>
    <w:link w:val="HeaderChar"/>
    <w:uiPriority w:val="99"/>
    <w:unhideWhenUsed/>
    <w:rsid w:val="00C22594"/>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C22594"/>
    <w:rPr>
      <w:rFonts w:eastAsia="Times New Roman" w:cs="Times New Roman"/>
    </w:rPr>
  </w:style>
  <w:style w:type="paragraph" w:styleId="NoSpacing">
    <w:name w:val="No Spacing"/>
    <w:uiPriority w:val="1"/>
    <w:qFormat/>
    <w:rsid w:val="00C22594"/>
    <w:pPr>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F504B5"/>
    <w:rPr>
      <w:sz w:val="16"/>
      <w:szCs w:val="16"/>
    </w:rPr>
  </w:style>
  <w:style w:type="paragraph" w:styleId="CommentText">
    <w:name w:val="annotation text"/>
    <w:basedOn w:val="Normal"/>
    <w:link w:val="CommentTextChar"/>
    <w:uiPriority w:val="99"/>
    <w:semiHidden/>
    <w:unhideWhenUsed/>
    <w:rsid w:val="00F504B5"/>
    <w:pPr>
      <w:spacing w:line="240" w:lineRule="auto"/>
    </w:pPr>
    <w:rPr>
      <w:sz w:val="20"/>
      <w:szCs w:val="20"/>
    </w:rPr>
  </w:style>
  <w:style w:type="character" w:customStyle="1" w:styleId="CommentTextChar">
    <w:name w:val="Comment Text Char"/>
    <w:basedOn w:val="DefaultParagraphFont"/>
    <w:link w:val="CommentText"/>
    <w:uiPriority w:val="99"/>
    <w:semiHidden/>
    <w:rsid w:val="00F504B5"/>
    <w:rPr>
      <w:sz w:val="20"/>
      <w:szCs w:val="20"/>
    </w:rPr>
  </w:style>
  <w:style w:type="paragraph" w:styleId="CommentSubject">
    <w:name w:val="annotation subject"/>
    <w:basedOn w:val="CommentText"/>
    <w:next w:val="CommentText"/>
    <w:link w:val="CommentSubjectChar"/>
    <w:uiPriority w:val="99"/>
    <w:semiHidden/>
    <w:unhideWhenUsed/>
    <w:rsid w:val="00F504B5"/>
    <w:rPr>
      <w:b/>
      <w:bCs/>
    </w:rPr>
  </w:style>
  <w:style w:type="character" w:customStyle="1" w:styleId="CommentSubjectChar">
    <w:name w:val="Comment Subject Char"/>
    <w:basedOn w:val="CommentTextChar"/>
    <w:link w:val="CommentSubject"/>
    <w:uiPriority w:val="99"/>
    <w:semiHidden/>
    <w:rsid w:val="00F504B5"/>
    <w:rPr>
      <w:b/>
      <w:bCs/>
      <w:sz w:val="20"/>
      <w:szCs w:val="20"/>
    </w:rPr>
  </w:style>
  <w:style w:type="paragraph" w:styleId="BalloonText">
    <w:name w:val="Balloon Text"/>
    <w:basedOn w:val="Normal"/>
    <w:link w:val="BalloonTextChar"/>
    <w:uiPriority w:val="99"/>
    <w:semiHidden/>
    <w:unhideWhenUsed/>
    <w:rsid w:val="00F50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B5"/>
    <w:rPr>
      <w:rFonts w:ascii="Segoe UI" w:hAnsi="Segoe UI" w:cs="Segoe UI"/>
      <w:sz w:val="18"/>
      <w:szCs w:val="18"/>
    </w:rPr>
  </w:style>
  <w:style w:type="paragraph" w:styleId="NormalWeb">
    <w:name w:val="Normal (Web)"/>
    <w:basedOn w:val="Normal"/>
    <w:uiPriority w:val="99"/>
    <w:semiHidden/>
    <w:unhideWhenUsed/>
    <w:rsid w:val="00F504B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00062"/>
    <w:rPr>
      <w:color w:val="954F72" w:themeColor="followedHyperlink"/>
      <w:u w:val="single"/>
    </w:rPr>
  </w:style>
  <w:style w:type="paragraph" w:styleId="Revision">
    <w:name w:val="Revision"/>
    <w:hidden/>
    <w:uiPriority w:val="99"/>
    <w:semiHidden/>
    <w:rsid w:val="0010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2006">
      <w:bodyDiv w:val="1"/>
      <w:marLeft w:val="0"/>
      <w:marRight w:val="0"/>
      <w:marTop w:val="0"/>
      <w:marBottom w:val="0"/>
      <w:divBdr>
        <w:top w:val="none" w:sz="0" w:space="0" w:color="auto"/>
        <w:left w:val="none" w:sz="0" w:space="0" w:color="auto"/>
        <w:bottom w:val="none" w:sz="0" w:space="0" w:color="auto"/>
        <w:right w:val="none" w:sz="0" w:space="0" w:color="auto"/>
      </w:divBdr>
    </w:div>
    <w:div w:id="1073233767">
      <w:bodyDiv w:val="1"/>
      <w:marLeft w:val="0"/>
      <w:marRight w:val="0"/>
      <w:marTop w:val="0"/>
      <w:marBottom w:val="0"/>
      <w:divBdr>
        <w:top w:val="none" w:sz="0" w:space="0" w:color="auto"/>
        <w:left w:val="none" w:sz="0" w:space="0" w:color="auto"/>
        <w:bottom w:val="none" w:sz="0" w:space="0" w:color="auto"/>
        <w:right w:val="none" w:sz="0" w:space="0" w:color="auto"/>
      </w:divBdr>
    </w:div>
    <w:div w:id="1143542198">
      <w:bodyDiv w:val="1"/>
      <w:marLeft w:val="0"/>
      <w:marRight w:val="0"/>
      <w:marTop w:val="0"/>
      <w:marBottom w:val="0"/>
      <w:divBdr>
        <w:top w:val="none" w:sz="0" w:space="0" w:color="auto"/>
        <w:left w:val="none" w:sz="0" w:space="0" w:color="auto"/>
        <w:bottom w:val="none" w:sz="0" w:space="0" w:color="auto"/>
        <w:right w:val="none" w:sz="0" w:space="0" w:color="auto"/>
      </w:divBdr>
    </w:div>
    <w:div w:id="211782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CFR-2017-title34-vol2/xml/CFR-2017-title34-vol2-sec300-647.xml" TargetMode="External"/><Relationship Id="rId3" Type="http://schemas.openxmlformats.org/officeDocument/2006/relationships/settings" Target="settings.xml"/><Relationship Id="rId7" Type="http://schemas.openxmlformats.org/officeDocument/2006/relationships/hyperlink" Target="https://www.gpo.gov/fdsys/pkg/CFR-2017-title34-vol2/xml/CFR-2017-title34-vol2-sec300-646.x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deralregister.gov/documents/2018/02/27/2018-04102/assistance-to-states-for-the-education-of-children-with-disabilities-preschool-grants-for-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E0BC-004D-439A-943D-3837BCCA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Lowe</dc:creator>
  <cp:keywords/>
  <dc:description/>
  <cp:lastModifiedBy>Amanda Lowe</cp:lastModifiedBy>
  <cp:revision>2</cp:revision>
  <cp:lastPrinted>2018-05-01T18:01:00Z</cp:lastPrinted>
  <dcterms:created xsi:type="dcterms:W3CDTF">2018-05-07T16:38:00Z</dcterms:created>
  <dcterms:modified xsi:type="dcterms:W3CDTF">2018-05-07T16:38:00Z</dcterms:modified>
</cp:coreProperties>
</file>